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s://www.westlaw.com/Link/RelatedInformation/Flag?docGuid=I1a45aa9ff78311d99439b076ef9ec4de&amp;rank=1&amp;listSource=Search&amp;list=CASE&amp;ppcid=2c02453c108b474a9fc2e78cbe0e4bdc&amp;originationContext=Search%20Result&amp;transitionType=SearchItem&amp;contextData=%28sc.Default%29&amp;VR=3.0&amp;RS=cblt1.0"/>
  <Relationship Id="r8"
    Type="http://schemas.openxmlformats.org/officeDocument/2006/relationships/hyperlink"
    TargetMode="External"
    Target="https://www.westlaw.com/Document/I1a45aa9ff78311d99439b076ef9ec4de/View/FullText.html?listSource=Search&amp;list=CASE&amp;rank=1&amp;sessionScopeId=f2929310e2e8ca328ef94ec336f882c2e2223ce05731b984cfe79e0208a34b3f&amp;ppcid=2c02453c108b474a9fc2e78cbe0e4bdc&amp;originationContext=Search%20Result&amp;transitionType=SearchItem&amp;contextData=%28sc.Default%29&amp;VR=3.0&amp;RS=cblt1.0"/>
  <Relationship Id="r9"
    Type="http://schemas.openxmlformats.org/officeDocument/2006/relationships/hyperlink"
    TargetMode="External"
    Target="https://1.next.westlaw.com/Link/Document/FullText?findType=h&amp;pubNum=176284&amp;cite=0235221001&amp;refType=RQ&amp;originationContext=document&amp;transitionType=DocumentItem&amp;ppcid=2c02453c108b474a9fc2e78cbe0e4bdc&amp;contextData=(sc.Default)"/>
  <Relationship Id="r10"
    Type="http://schemas.openxmlformats.org/officeDocument/2006/relationships/hyperlink"
    TargetMode="External"
    Target="https://1.next.westlaw.com/Link/Document/FullText?findType=h&amp;pubNum=176284&amp;cite=0234878401&amp;refType=RQ&amp;originationContext=document&amp;transitionType=DocumentItem&amp;ppcid=2c02453c108b474a9fc2e78cbe0e4bdc&amp;contextData=(sc.Default)"/>
  <Relationship Id="r11"
    Type="http://schemas.openxmlformats.org/officeDocument/2006/relationships/hyperlink"
    TargetMode="External"
    Target="https://www.westlaw.com/Document/I1a45aa9ff78311d99439b076ef9ec4de/View/FullText.html?listSource=Search&amp;list=CASE&amp;rank=1&amp;sessionScopeId=f2929310e2e8ca328ef94ec336f882c2e2223ce05731b984cfe79e0208a34b3f&amp;ppcid=2c02453c108b474a9fc2e78cbe0e4bdc&amp;originationContext=Search%20Result&amp;transitionType=SearchItem&amp;contextData=%28sc.Default%29&amp;VR=3.0&amp;RS=cblt1.0#co_term_1678"/>
  <Relationship Id="r12"
    Type="http://schemas.openxmlformats.org/officeDocument/2006/relationships/hyperlink"
    TargetMode="External"
    Target="https://www.westlaw.com/Document/I1a45aa9ff78311d99439b076ef9ec4de/View/FullText.html?listSource=Search&amp;list=CASE&amp;rank=1&amp;sessionScopeId=f2929310e2e8ca328ef94ec336f882c2e2223ce05731b984cfe79e0208a34b3f&amp;ppcid=2c02453c108b474a9fc2e78cbe0e4bdc&amp;originationContext=Search%20Result&amp;transitionType=SearchItem&amp;contextData=%28sc.Default%29&amp;VR=3.0&amp;RS=cblt1.0#co_term_5258"/>
  <Relationship Id="r13"
    Type="http://schemas.openxmlformats.org/officeDocument/2006/relationships/hyperlink"
    TargetMode="External"
    Target="https://www.westlaw.com/Document/I1a45aa9ff78311d99439b076ef9ec4de/View/FullText.html?listSource=Search&amp;list=CASE&amp;rank=1&amp;sessionScopeId=f2929310e2e8ca328ef94ec336f882c2e2223ce05731b984cfe79e0208a34b3f&amp;ppcid=2c02453c108b474a9fc2e78cbe0e4bdc&amp;originationContext=Search%20Result&amp;transitionType=SearchItem&amp;contextData=%28sc.Default%29&amp;VR=3.0&amp;RS=cblt1.0#co_term_5348"/>
  <Relationship Id="r14"
    Type="http://schemas.openxmlformats.org/officeDocument/2006/relationships/hyperlink"
    TargetMode="External"
    Target="https://www.westlaw.com/Link/RelatedInformation/Flag?docGuid=Icb19b7b90c4411d9bc18e8274af85244&amp;rank=2&amp;listSource=Search&amp;list=CASE&amp;ppcid=2c02453c108b474a9fc2e78cbe0e4bdc&amp;originationContext=Search%20Result&amp;transitionType=SearchItem&amp;contextData=%28sc.Default%29&amp;VR=3.0&amp;RS=cblt1.0"/>
  <Relationship Id="r15"
    Type="http://schemas.openxmlformats.org/officeDocument/2006/relationships/hyperlink"
    TargetMode="External"
    Target="https://www.westlaw.com/Document/Icb19b7b90c4411d9bc18e8274af85244/View/FullText.html?listSource=Search&amp;list=CASE&amp;rank=2&amp;sessionScopeId=f2929310e2e8ca328ef94ec336f882c2e2223ce05731b984cfe79e0208a34b3f&amp;ppcid=2c02453c108b474a9fc2e78cbe0e4bdc&amp;originationContext=Search%20Result&amp;transitionType=SearchItem&amp;contextData=%28sc.Default%29&amp;VR=3.0&amp;RS=cblt1.0"/>
  <Relationship Id="r16"
    Type="http://schemas.openxmlformats.org/officeDocument/2006/relationships/hyperlink"
    TargetMode="External"
    Target="https://1.next.westlaw.com/Link/Document/FullText?findType=Y&amp;serNum=1983118617&amp;pubNum=735&amp;refType=RP&amp;originationContext=document&amp;transitionType=DocumentItem&amp;ppcid=2c02453c108b474a9fc2e78cbe0e4bdc&amp;contextData=(sc.Default)"/>
  <Relationship Id="r17"
    Type="http://schemas.openxmlformats.org/officeDocument/2006/relationships/hyperlink"
    TargetMode="External"
    Target="https://www.westlaw.com/Document/Icb19b7b90c4411d9bc18e8274af85244/View/FullText.html?listSource=Search&amp;list=CASE&amp;rank=2&amp;sessionScopeId=f2929310e2e8ca328ef94ec336f882c2e2223ce05731b984cfe79e0208a34b3f&amp;ppcid=2c02453c108b474a9fc2e78cbe0e4bdc&amp;originationContext=Search%20Result&amp;transitionType=SearchItem&amp;contextData=%28sc.Default%29&amp;VR=3.0&amp;RS=cblt1.0#co_term_2061"/>
  <Relationship Id="r18"
    Type="http://schemas.openxmlformats.org/officeDocument/2006/relationships/hyperlink"
    TargetMode="External"
    Target="https://www.westlaw.com/Document/Icb19b7b90c4411d9bc18e8274af85244/View/FullText.html?listSource=Search&amp;list=CASE&amp;rank=2&amp;sessionScopeId=f2929310e2e8ca328ef94ec336f882c2e2223ce05731b984cfe79e0208a34b3f&amp;ppcid=2c02453c108b474a9fc2e78cbe0e4bdc&amp;originationContext=Search%20Result&amp;transitionType=SearchItem&amp;contextData=%28sc.Default%29&amp;VR=3.0&amp;RS=cblt1.0#co_term_4546"/>
  <Relationship Id="r19"
    Type="http://schemas.openxmlformats.org/officeDocument/2006/relationships/hyperlink"
    TargetMode="External"
    Target="https://www.westlaw.com/Document/Icb19b7b90c4411d9bc18e8274af85244/View/FullText.html?listSource=Search&amp;list=CASE&amp;rank=2&amp;sessionScopeId=f2929310e2e8ca328ef94ec336f882c2e2223ce05731b984cfe79e0208a34b3f&amp;ppcid=2c02453c108b474a9fc2e78cbe0e4bdc&amp;originationContext=Search%20Result&amp;transitionType=SearchItem&amp;contextData=%28sc.Default%29&amp;VR=3.0&amp;RS=cblt1.0#co_term_5318"/>
  <Relationship Id="r20"
    Type="http://schemas.openxmlformats.org/officeDocument/2006/relationships/hyperlink"
    TargetMode="External"
    Target="https://www.westlaw.com/Link/RelatedInformation/Flag?docGuid=I31b1aad5238511d9aaecedbddfbb95ea&amp;rank=3&amp;listSource=Search&amp;list=CASE&amp;ppcid=2c02453c108b474a9fc2e78cbe0e4bdc&amp;originationContext=Search%20Result&amp;transitionType=SearchItem&amp;contextData=%28sc.Default%29&amp;VR=3.0&amp;RS=cblt1.0"/>
  <Relationship Id="r21"
    Type="http://schemas.openxmlformats.org/officeDocument/2006/relationships/hyperlink"
    TargetMode="External"
    Target="https://www.westlaw.com/Document/I31b1aad5238511d9aaecedbddfbb95ea/View/FullText.html?listSource=Search&amp;list=CASE&amp;rank=3&amp;sessionScopeId=f2929310e2e8ca328ef94ec336f882c2e2223ce05731b984cfe79e0208a34b3f&amp;ppcid=2c02453c108b474a9fc2e78cbe0e4bdc&amp;originationContext=Search%20Result&amp;transitionType=SearchItem&amp;contextData=%28sc.Default%29&amp;VR=3.0&amp;RS=cblt1.0"/>
  <Relationship Id="r22"
    Type="http://schemas.openxmlformats.org/officeDocument/2006/relationships/hyperlink"
    TargetMode="External"
    Target="https://1.next.westlaw.com/Link/Document/FullText?findType=h&amp;pubNum=176284&amp;cite=0128356101&amp;refType=RQ&amp;originationContext=document&amp;transitionType=DocumentItem&amp;ppcid=2c02453c108b474a9fc2e78cbe0e4bdc&amp;contextData=(sc.Default)"/>
  <Relationship Id="r23"
    Type="http://schemas.openxmlformats.org/officeDocument/2006/relationships/hyperlink"
    TargetMode="External"
    Target="https://1.next.westlaw.com/Link/Document/FullText?findType=Y&amp;serNum=2003752921&amp;pubNum=735&amp;refType=RP&amp;originationContext=document&amp;transitionType=DocumentItem&amp;ppcid=2c02453c108b474a9fc2e78cbe0e4bdc&amp;contextData=(sc.Default)"/>
  <Relationship Id="r24"
    Type="http://schemas.openxmlformats.org/officeDocument/2006/relationships/hyperlink"
    TargetMode="External"
    Target="https://1.next.westlaw.com/Link/Document/FullText?findType=h&amp;pubNum=176284&amp;cite=0213589501&amp;refType=RQ&amp;originationContext=document&amp;transitionType=DocumentItem&amp;ppcid=2c02453c108b474a9fc2e78cbe0e4bdc&amp;contextData=(sc.Default)"/>
  <Relationship Id="r25"
    Type="http://schemas.openxmlformats.org/officeDocument/2006/relationships/hyperlink"
    TargetMode="External"
    Target="https://1.next.westlaw.com/Link/Document/FullText?findType=h&amp;pubNum=176284&amp;cite=0202217201&amp;refType=RQ&amp;originationContext=document&amp;transitionType=DocumentItem&amp;ppcid=2c02453c108b474a9fc2e78cbe0e4bdc&amp;contextData=(sc.Default)"/>
  <Relationship Id="r26"
    Type="http://schemas.openxmlformats.org/officeDocument/2006/relationships/hyperlink"
    TargetMode="External"
    Target="https://1.next.westlaw.com/Link/Document/FullText?findType=h&amp;pubNum=176284&amp;cite=0280802001&amp;refType=RQ&amp;originationContext=document&amp;transitionType=DocumentItem&amp;ppcid=2c02453c108b474a9fc2e78cbe0e4bdc&amp;contextData=(sc.Default)"/>
  <Relationship Id="r27"
    Type="http://schemas.openxmlformats.org/officeDocument/2006/relationships/hyperlink"
    TargetMode="External"
    Target="https://www.westlaw.com/Document/I31b1aad5238511d9aaecedbddfbb95ea/View/FullText.html?listSource=Search&amp;list=CASE&amp;rank=3&amp;sessionScopeId=f2929310e2e8ca328ef94ec336f882c2e2223ce05731b984cfe79e0208a34b3f&amp;ppcid=2c02453c108b474a9fc2e78cbe0e4bdc&amp;originationContext=Search%20Result&amp;transitionType=SearchItem&amp;contextData=%28sc.Default%29&amp;VR=3.0&amp;RS=cblt1.0#co_term_527"/>
  <Relationship Id="r28"
    Type="http://schemas.openxmlformats.org/officeDocument/2006/relationships/hyperlink"
    TargetMode="External"
    Target="https://www.westlaw.com/Document/I31b1aad5238511d9aaecedbddfbb95ea/View/FullText.html?listSource=Search&amp;list=CASE&amp;rank=3&amp;sessionScopeId=f2929310e2e8ca328ef94ec336f882c2e2223ce05731b984cfe79e0208a34b3f&amp;ppcid=2c02453c108b474a9fc2e78cbe0e4bdc&amp;originationContext=Search%20Result&amp;transitionType=SearchItem&amp;contextData=%28sc.Default%29&amp;VR=3.0&amp;RS=cblt1.0#co_term_8238"/>
  <Relationship Id="r29"
    Type="http://schemas.openxmlformats.org/officeDocument/2006/relationships/hyperlink"
    TargetMode="External"
    Target="https://www.westlaw.com/Document/I31b1aad5238511d9aaecedbddfbb95ea/View/FullText.html?listSource=Search&amp;list=CASE&amp;rank=3&amp;sessionScopeId=f2929310e2e8ca328ef94ec336f882c2e2223ce05731b984cfe79e0208a34b3f&amp;ppcid=2c02453c108b474a9fc2e78cbe0e4bdc&amp;originationContext=Search%20Result&amp;transitionType=SearchItem&amp;contextData=%28sc.Default%29&amp;VR=3.0&amp;RS=cblt1.0#co_term_8274"/>
  <Relationship Id="r30"
    Type="http://schemas.openxmlformats.org/officeDocument/2006/relationships/hyperlink"
    TargetMode="External"
    Target="https://www.westlaw.com/Document/Id79b03708fe311ea8cb395d22c142a61/View/FullText.html?listSource=Search&amp;list=CASE&amp;rank=4&amp;sessionScopeId=f2929310e2e8ca328ef94ec336f882c2e2223ce05731b984cfe79e0208a34b3f&amp;ppcid=2c02453c108b474a9fc2e78cbe0e4bdc&amp;originationContext=Search%20Result&amp;transitionType=SearchItem&amp;contextData=%28sc.Default%29&amp;VR=3.0&amp;RS=cblt1.0"/>
  <Relationship Id="r31"
    Type="http://schemas.openxmlformats.org/officeDocument/2006/relationships/hyperlink"
    TargetMode="External"
    Target="https://1.next.westlaw.com/Link/Document/FullText?findType=h&amp;pubNum=176284&amp;cite=0488395301&amp;refType=RQ&amp;originationContext=document&amp;transitionType=DocumentItem&amp;ppcid=2c02453c108b474a9fc2e78cbe0e4bdc&amp;contextData=(sc.Default)"/>
  <Relationship Id="r32"
    Type="http://schemas.openxmlformats.org/officeDocument/2006/relationships/hyperlink"
    TargetMode="External"
    Target="https://1.next.westlaw.com/Link/Document/FullText?findType=h&amp;pubNum=176284&amp;cite=0226553701&amp;refType=RQ&amp;originationContext=document&amp;transitionType=DocumentItem&amp;ppcid=2c02453c108b474a9fc2e78cbe0e4bdc&amp;contextData=(sc.Default)"/>
  <Relationship Id="r33"
    Type="http://schemas.openxmlformats.org/officeDocument/2006/relationships/hyperlink"
    TargetMode="External"
    Target="https://www.westlaw.com/Document/Id79b03708fe311ea8cb395d22c142a61/View/FullText.html?listSource=Search&amp;list=CASE&amp;rank=4&amp;sessionScopeId=f2929310e2e8ca328ef94ec336f882c2e2223ce05731b984cfe79e0208a34b3f&amp;ppcid=2c02453c108b474a9fc2e78cbe0e4bdc&amp;originationContext=Search%20Result&amp;transitionType=SearchItem&amp;contextData=%28sc.Default%29&amp;VR=3.0&amp;RS=cblt1.0#co_term_723"/>
  <Relationship Id="r34"
    Type="http://schemas.openxmlformats.org/officeDocument/2006/relationships/hyperlink"
    TargetMode="External"
    Target="https://www.westlaw.com/Document/Id79b03708fe311ea8cb395d22c142a61/View/FullText.html?listSource=Search&amp;list=CASE&amp;rank=4&amp;sessionScopeId=f2929310e2e8ca328ef94ec336f882c2e2223ce05731b984cfe79e0208a34b3f&amp;ppcid=2c02453c108b474a9fc2e78cbe0e4bdc&amp;originationContext=Search%20Result&amp;transitionType=SearchItem&amp;contextData=%28sc.Default%29&amp;VR=3.0&amp;RS=cblt1.0#co_term_1894"/>
  <Relationship Id="r35"
    Type="http://schemas.openxmlformats.org/officeDocument/2006/relationships/hyperlink"
    TargetMode="External"
    Target="https://www.westlaw.com/Document/Id79b03708fe311ea8cb395d22c142a61/View/FullText.html?listSource=Search&amp;list=CASE&amp;rank=4&amp;sessionScopeId=f2929310e2e8ca328ef94ec336f882c2e2223ce05731b984cfe79e0208a34b3f&amp;ppcid=2c02453c108b474a9fc2e78cbe0e4bdc&amp;originationContext=Search%20Result&amp;transitionType=SearchItem&amp;contextData=%28sc.Default%29&amp;VR=3.0&amp;RS=cblt1.0#co_term_1998"/>
  <Relationship Id="r36"
    Type="http://schemas.openxmlformats.org/officeDocument/2006/relationships/hyperlink"
    TargetMode="External"
    Target="https://www.westlaw.com/Document/I5dcebc10e24211ea8f20d69dbf9d7d73/View/FullText.html?listSource=Search&amp;list=CASE&amp;rank=5&amp;sessionScopeId=f2929310e2e8ca328ef94ec336f882c2e2223ce05731b984cfe79e0208a34b3f&amp;ppcid=2c02453c108b474a9fc2e78cbe0e4bdc&amp;originationContext=Search%20Result&amp;transitionType=SearchItem&amp;contextData=%28sc.Default%29&amp;VR=3.0&amp;RS=cblt1.0"/>
  <Relationship Id="r37"
    Type="http://schemas.openxmlformats.org/officeDocument/2006/relationships/hyperlink"
    TargetMode="External"
    Target="https://1.next.westlaw.com/Link/Document/FullText?findType=h&amp;pubNum=176284&amp;cite=0127637301&amp;refType=RQ&amp;originationContext=document&amp;transitionType=DocumentItem&amp;ppcid=2c02453c108b474a9fc2e78cbe0e4bdc&amp;contextData=(sc.Default)"/>
  <Relationship Id="r38"
    Type="http://schemas.openxmlformats.org/officeDocument/2006/relationships/hyperlink"
    TargetMode="External"
    Target="https://1.next.westlaw.com/Link/Document/FullText?findType=h&amp;pubNum=176284&amp;cite=0504761801&amp;refType=RQ&amp;originationContext=document&amp;transitionType=DocumentItem&amp;ppcid=2c02453c108b474a9fc2e78cbe0e4bdc&amp;contextData=(sc.Default)"/>
  <Relationship Id="r39"
    Type="http://schemas.openxmlformats.org/officeDocument/2006/relationships/hyperlink"
    TargetMode="External"
    Target="https://1.next.westlaw.com/Link/Document/FullText?findType=h&amp;pubNum=176284&amp;cite=0122657601&amp;refType=RQ&amp;originationContext=document&amp;transitionType=DocumentItem&amp;ppcid=2c02453c108b474a9fc2e78cbe0e4bdc&amp;contextData=(sc.Default)"/>
  <Relationship Id="r40"
    Type="http://schemas.openxmlformats.org/officeDocument/2006/relationships/hyperlink"
    TargetMode="External"
    Target="https://1.next.westlaw.com/Link/Document/FullText?findType=h&amp;pubNum=176284&amp;cite=0149010799&amp;refType=RQ&amp;originationContext=document&amp;transitionType=DocumentItem&amp;ppcid=2c02453c108b474a9fc2e78cbe0e4bdc&amp;contextData=(sc.Default)"/>
  <Relationship Id="r41"
    Type="http://schemas.openxmlformats.org/officeDocument/2006/relationships/hyperlink"
    TargetMode="External"
    Target="https://1.next.westlaw.com/Link/Document/FullText?findType=h&amp;pubNum=176284&amp;cite=0122657601&amp;refType=RQ&amp;originationContext=document&amp;transitionType=DocumentItem&amp;ppcid=2c02453c108b474a9fc2e78cbe0e4bdc&amp;contextData=(sc.Default)"/>
  <Relationship Id="r42"
    Type="http://schemas.openxmlformats.org/officeDocument/2006/relationships/hyperlink"
    TargetMode="External"
    Target="https://www.westlaw.com/Document/I5dcebc10e24211ea8f20d69dbf9d7d73/View/FullText.html?listSource=Search&amp;list=CASE&amp;rank=5&amp;sessionScopeId=f2929310e2e8ca328ef94ec336f882c2e2223ce05731b984cfe79e0208a34b3f&amp;ppcid=2c02453c108b474a9fc2e78cbe0e4bdc&amp;originationContext=Search%20Result&amp;transitionType=SearchItem&amp;contextData=%28sc.Default%29&amp;VR=3.0&amp;RS=cblt1.0#co_term_10011"/>
  <Relationship Id="r43"
    Type="http://schemas.openxmlformats.org/officeDocument/2006/relationships/hyperlink"
    TargetMode="External"
    Target="https://www.westlaw.com/Document/I5dcebc10e24211ea8f20d69dbf9d7d73/View/FullText.html?listSource=Search&amp;list=CASE&amp;rank=5&amp;sessionScopeId=f2929310e2e8ca328ef94ec336f882c2e2223ce05731b984cfe79e0208a34b3f&amp;ppcid=2c02453c108b474a9fc2e78cbe0e4bdc&amp;originationContext=Search%20Result&amp;transitionType=SearchItem&amp;contextData=%28sc.Default%29&amp;VR=3.0&amp;RS=cblt1.0#co_term_16125"/>
  <Relationship Id="r44"
    Type="http://schemas.openxmlformats.org/officeDocument/2006/relationships/hyperlink"
    TargetMode="External"
    Target="https://www.westlaw.com/Document/I5dcebc10e24211ea8f20d69dbf9d7d73/View/FullText.html?listSource=Search&amp;list=CASE&amp;rank=5&amp;sessionScopeId=f2929310e2e8ca328ef94ec336f882c2e2223ce05731b984cfe79e0208a34b3f&amp;ppcid=2c02453c108b474a9fc2e78cbe0e4bdc&amp;originationContext=Search%20Result&amp;transitionType=SearchItem&amp;contextData=%28sc.Default%29&amp;VR=3.0&amp;RS=cblt1.0#co_term_17143"/>
  <Relationship Id="r45"
    Type="http://schemas.openxmlformats.org/officeDocument/2006/relationships/hyperlink"
    TargetMode="External"
    Target="https://www.westlaw.com/Link/RelatedInformation/Flag?docGuid=Ifa6191130c5211d98220e6fa99ecd085&amp;rank=6&amp;listSource=Search&amp;list=CASE&amp;ppcid=2c02453c108b474a9fc2e78cbe0e4bdc&amp;originationContext=Search%20Result&amp;transitionType=SearchItem&amp;contextData=%28sc.Default%29&amp;VR=3.0&amp;RS=cblt1.0"/>
  <Relationship Id="r46"
    Type="http://schemas.openxmlformats.org/officeDocument/2006/relationships/hyperlink"
    TargetMode="External"
    Target="https://www.westlaw.com/Document/Ifa6191130c5211d98220e6fa99ecd085/View/FullText.html?listSource=Search&amp;list=CASE&amp;rank=6&amp;sessionScopeId=f2929310e2e8ca328ef94ec336f882c2e2223ce05731b984cfe79e0208a34b3f&amp;ppcid=2c02453c108b474a9fc2e78cbe0e4bdc&amp;originationContext=Search%20Result&amp;transitionType=SearchItem&amp;contextData=%28sc.Default%29&amp;VR=3.0&amp;RS=cblt1.0"/>
  <Relationship Id="r47"
    Type="http://schemas.openxmlformats.org/officeDocument/2006/relationships/hyperlink"
    TargetMode="External"
    Target="https://1.next.westlaw.com/Link/Document/FullText?findType=Y&amp;serNum=1974134463&amp;pubNum=735&amp;refType=RP&amp;originationContext=document&amp;transitionType=DocumentItem&amp;ppcid=2c02453c108b474a9fc2e78cbe0e4bdc&amp;contextData=(sc.Default)"/>
  <Relationship Id="r48"
    Type="http://schemas.openxmlformats.org/officeDocument/2006/relationships/hyperlink"
    TargetMode="External"
    Target="https://www.westlaw.com/Document/Ifa6191130c5211d98220e6fa99ecd085/View/FullText.html?listSource=Search&amp;list=CASE&amp;rank=6&amp;sessionScopeId=f2929310e2e8ca328ef94ec336f882c2e2223ce05731b984cfe79e0208a34b3f&amp;ppcid=2c02453c108b474a9fc2e78cbe0e4bdc&amp;originationContext=Search%20Result&amp;transitionType=SearchItem&amp;contextData=%28sc.Default%29&amp;VR=3.0&amp;RS=cblt1.0#co_term_10542"/>
  <Relationship Id="r49"
    Type="http://schemas.openxmlformats.org/officeDocument/2006/relationships/hyperlink"
    TargetMode="External"
    Target="https://www.westlaw.com/Link/RelatedInformation/Flag?docGuid=I94e2d1400c2b11d9bc18e8274af85244&amp;rank=7&amp;listSource=Search&amp;list=CASE&amp;ppcid=2c02453c108b474a9fc2e78cbe0e4bdc&amp;originationContext=Search%20Result&amp;transitionType=SearchItem&amp;contextData=%28sc.Default%29&amp;VR=3.0&amp;RS=cblt1.0"/>
  <Relationship Id="r50"
    Type="http://schemas.openxmlformats.org/officeDocument/2006/relationships/hyperlink"
    TargetMode="External"
    Target="https://www.westlaw.com/Document/I94e2d1400c2b11d9bc18e8274af85244/View/FullText.html?listSource=Search&amp;list=CASE&amp;rank=7&amp;sessionScopeId=f2929310e2e8ca328ef94ec336f882c2e2223ce05731b984cfe79e0208a34b3f&amp;ppcid=2c02453c108b474a9fc2e78cbe0e4bdc&amp;originationContext=Search%20Result&amp;transitionType=SearchItem&amp;contextData=%28sc.Default%29&amp;VR=3.0&amp;RS=cblt1.0"/>
  <Relationship Id="r51"
    Type="http://schemas.openxmlformats.org/officeDocument/2006/relationships/hyperlink"
    TargetMode="External"
    Target="https://1.next.westlaw.com/Link/Document/FullText?findType=h&amp;pubNum=176284&amp;cite=0160668201&amp;refType=RQ&amp;originationContext=document&amp;transitionType=DocumentItem&amp;ppcid=2c02453c108b474a9fc2e78cbe0e4bdc&amp;contextData=(sc.Default)"/>
  <Relationship Id="r52"
    Type="http://schemas.openxmlformats.org/officeDocument/2006/relationships/hyperlink"
    TargetMode="External"
    Target="https://1.next.westlaw.com/Link/Document/FullText?findType=h&amp;pubNum=176284&amp;cite=0280802001&amp;refType=RQ&amp;originationContext=document&amp;transitionType=DocumentItem&amp;ppcid=2c02453c108b474a9fc2e78cbe0e4bdc&amp;contextData=(sc.Default)"/>
  <Relationship Id="r53"
    Type="http://schemas.openxmlformats.org/officeDocument/2006/relationships/hyperlink"
    TargetMode="External"
    Target="https://1.next.westlaw.com/Link/Document/FullText?findType=Y&amp;serNum=1998230130&amp;pubNum=0000735&amp;refType=RP&amp;originationContext=document&amp;transitionType=DocumentItem&amp;ppcid=2c02453c108b474a9fc2e78cbe0e4bdc&amp;contextData=(sc.Default)"/>
  <Relationship Id="r54"
    Type="http://schemas.openxmlformats.org/officeDocument/2006/relationships/hyperlink"
    TargetMode="External"
    Target="https://1.next.westlaw.com/Link/Document/FullText?findType=h&amp;pubNum=176284&amp;cite=0226549501&amp;refType=RQ&amp;originationContext=document&amp;transitionType=DocumentItem&amp;ppcid=2c02453c108b474a9fc2e78cbe0e4bdc&amp;contextData=(sc.Default)"/>
  <Relationship Id="r55"
    Type="http://schemas.openxmlformats.org/officeDocument/2006/relationships/hyperlink"
    TargetMode="External"
    Target="https://1.next.westlaw.com/Link/Document/FullText?findType=h&amp;pubNum=176284&amp;cite=0190336101&amp;refType=RQ&amp;originationContext=document&amp;transitionType=DocumentItem&amp;ppcid=2c02453c108b474a9fc2e78cbe0e4bdc&amp;contextData=(sc.Default)"/>
  <Relationship Id="r56"
    Type="http://schemas.openxmlformats.org/officeDocument/2006/relationships/hyperlink"
    TargetMode="External"
    Target="https://1.next.westlaw.com/Link/Document/FullText?findType=h&amp;pubNum=176284&amp;cite=0213589501&amp;refType=RQ&amp;originationContext=document&amp;transitionType=DocumentItem&amp;ppcid=2c02453c108b474a9fc2e78cbe0e4bdc&amp;contextData=(sc.Default)"/>
  <Relationship Id="r57"
    Type="http://schemas.openxmlformats.org/officeDocument/2006/relationships/hyperlink"
    TargetMode="External"
    Target="https://1.next.westlaw.com/Link/Document/FullText?findType=h&amp;pubNum=176284&amp;cite=0226103201&amp;refType=RQ&amp;originationContext=document&amp;transitionType=DocumentItem&amp;ppcid=2c02453c108b474a9fc2e78cbe0e4bdc&amp;contextData=(sc.Default)"/>
  <Relationship Id="r58"
    Type="http://schemas.openxmlformats.org/officeDocument/2006/relationships/hyperlink"
    TargetMode="External"
    Target="https://www.westlaw.com/Document/I94e2d1400c2b11d9bc18e8274af85244/View/FullText.html?listSource=Search&amp;list=CASE&amp;rank=7&amp;sessionScopeId=f2929310e2e8ca328ef94ec336f882c2e2223ce05731b984cfe79e0208a34b3f&amp;ppcid=2c02453c108b474a9fc2e78cbe0e4bdc&amp;originationContext=Search%20Result&amp;transitionType=SearchItem&amp;contextData=%28sc.Default%29&amp;VR=3.0&amp;RS=cblt1.0#co_term_872"/>
  <Relationship Id="r59"
    Type="http://schemas.openxmlformats.org/officeDocument/2006/relationships/hyperlink"
    TargetMode="External"
    Target="https://www.westlaw.com/Document/I94e2d1400c2b11d9bc18e8274af85244/View/FullText.html?listSource=Search&amp;list=CASE&amp;rank=7&amp;sessionScopeId=f2929310e2e8ca328ef94ec336f882c2e2223ce05731b984cfe79e0208a34b3f&amp;ppcid=2c02453c108b474a9fc2e78cbe0e4bdc&amp;originationContext=Search%20Result&amp;transitionType=SearchItem&amp;contextData=%28sc.Default%29&amp;VR=3.0&amp;RS=cblt1.0#co_term_3914"/>
  <Relationship Id="r60"
    Type="http://schemas.openxmlformats.org/officeDocument/2006/relationships/hyperlink"
    TargetMode="External"
    Target="https://www.westlaw.com/Document/I94e2d1400c2b11d9bc18e8274af85244/View/FullText.html?listSource=Search&amp;list=CASE&amp;rank=7&amp;sessionScopeId=f2929310e2e8ca328ef94ec336f882c2e2223ce05731b984cfe79e0208a34b3f&amp;ppcid=2c02453c108b474a9fc2e78cbe0e4bdc&amp;originationContext=Search%20Result&amp;transitionType=SearchItem&amp;contextData=%28sc.Default%29&amp;VR=3.0&amp;RS=cblt1.0#co_term_5305"/>
  <Relationship Id="r61"
    Type="http://schemas.openxmlformats.org/officeDocument/2006/relationships/hyperlink"
    TargetMode="External"
    Target="https://www.westlaw.com/Document/I9eaf94830f4411d9bde8ee3d49ead4ec/View/FullText.html?listSource=Search&amp;list=CASE&amp;rank=8&amp;sessionScopeId=f2929310e2e8ca328ef94ec336f882c2e2223ce05731b984cfe79e0208a34b3f&amp;ppcid=2c02453c108b474a9fc2e78cbe0e4bdc&amp;originationContext=Search%20Result&amp;transitionType=SearchItem&amp;contextData=%28sc.Default%29&amp;VR=3.0&amp;RS=cblt1.0"/>
  <Relationship Id="r62"
    Type="http://schemas.openxmlformats.org/officeDocument/2006/relationships/hyperlink"
    TargetMode="External"
    Target="https://1.next.westlaw.com/Link/Document/FullText?findType=h&amp;pubNum=176284&amp;cite=0125349801&amp;refType=RQ&amp;originationContext=document&amp;transitionType=DocumentItem&amp;ppcid=2c02453c108b474a9fc2e78cbe0e4bdc&amp;contextData=(sc.Default)"/>
  <Relationship Id="r63"
    Type="http://schemas.openxmlformats.org/officeDocument/2006/relationships/hyperlink"
    TargetMode="External"
    Target="https://1.next.westlaw.com/Link/Document/FullText?findType=Y&amp;serNum=1998110584&amp;pubNum=735&amp;refType=RP&amp;originationContext=document&amp;transitionType=DocumentItem&amp;ppcid=2c02453c108b474a9fc2e78cbe0e4bdc&amp;contextData=(sc.Default)"/>
  <Relationship Id="r64"
    Type="http://schemas.openxmlformats.org/officeDocument/2006/relationships/hyperlink"
    TargetMode="External"
    Target="https://1.next.westlaw.com/Link/Document/FullText?findType=h&amp;pubNum=176284&amp;cite=0189579901&amp;refType=RQ&amp;originationContext=document&amp;transitionType=DocumentItem&amp;ppcid=2c02453c108b474a9fc2e78cbe0e4bdc&amp;contextData=(sc.Default)"/>
  <Relationship Id="r65"
    Type="http://schemas.openxmlformats.org/officeDocument/2006/relationships/hyperlink"
    TargetMode="External"
    Target="https://www.westlaw.com/Document/I9eaf94830f4411d9bde8ee3d49ead4ec/View/FullText.html?listSource=Search&amp;list=CASE&amp;rank=8&amp;sessionScopeId=f2929310e2e8ca328ef94ec336f882c2e2223ce05731b984cfe79e0208a34b3f&amp;ppcid=2c02453c108b474a9fc2e78cbe0e4bdc&amp;originationContext=Search%20Result&amp;transitionType=SearchItem&amp;contextData=%28sc.Default%29&amp;VR=3.0&amp;RS=cblt1.0#co_term_315"/>
  <Relationship Id="r66"
    Type="http://schemas.openxmlformats.org/officeDocument/2006/relationships/hyperlink"
    TargetMode="External"
    Target="https://www.westlaw.com/Document/I9eaf94830f4411d9bde8ee3d49ead4ec/View/FullText.html?listSource=Search&amp;list=CASE&amp;rank=8&amp;sessionScopeId=f2929310e2e8ca328ef94ec336f882c2e2223ce05731b984cfe79e0208a34b3f&amp;ppcid=2c02453c108b474a9fc2e78cbe0e4bdc&amp;originationContext=Search%20Result&amp;transitionType=SearchItem&amp;contextData=%28sc.Default%29&amp;VR=3.0&amp;RS=cblt1.0#co_term_526"/>
  <Relationship Id="r67"
    Type="http://schemas.openxmlformats.org/officeDocument/2006/relationships/hyperlink"
    TargetMode="External"
    Target="https://www.westlaw.com/Document/I9eaf94830f4411d9bde8ee3d49ead4ec/View/FullText.html?listSource=Search&amp;list=CASE&amp;rank=8&amp;sessionScopeId=f2929310e2e8ca328ef94ec336f882c2e2223ce05731b984cfe79e0208a34b3f&amp;ppcid=2c02453c108b474a9fc2e78cbe0e4bdc&amp;originationContext=Search%20Result&amp;transitionType=SearchItem&amp;contextData=%28sc.Default%29&amp;VR=3.0&amp;RS=cblt1.0#co_term_4053"/>
  <Relationship Id="r68"
    Type="http://schemas.openxmlformats.org/officeDocument/2006/relationships/hyperlink"
    TargetMode="External"
    Target="https://www.westlaw.com/Document/I8426847890fe11d9bc61beebb95be672/View/FullText.html?listSource=Search&amp;list=CASE&amp;rank=9&amp;sessionScopeId=f2929310e2e8ca328ef94ec336f882c2e2223ce05731b984cfe79e0208a34b3f&amp;ppcid=2c02453c108b474a9fc2e78cbe0e4bdc&amp;originationContext=Search%20Result&amp;transitionType=SearchItem&amp;contextData=%28sc.Default%29&amp;VR=3.0&amp;RS=cblt1.0"/>
  <Relationship Id="r69"
    Type="http://schemas.openxmlformats.org/officeDocument/2006/relationships/hyperlink"
    TargetMode="External"
    Target="https://1.next.westlaw.com/Link/Document/FullText?findType=h&amp;pubNum=176284&amp;cite=0222272801&amp;refType=RQ&amp;originationContext=document&amp;transitionType=DocumentItem&amp;ppcid=2c02453c108b474a9fc2e78cbe0e4bdc&amp;contextData=(sc.Default)"/>
  <Relationship Id="r70"
    Type="http://schemas.openxmlformats.org/officeDocument/2006/relationships/hyperlink"
    TargetMode="External"
    Target="https://www.westlaw.com/Document/I8426847890fe11d9bc61beebb95be672/View/FullText.html?listSource=Search&amp;list=CASE&amp;rank=9&amp;sessionScopeId=f2929310e2e8ca328ef94ec336f882c2e2223ce05731b984cfe79e0208a34b3f&amp;ppcid=2c02453c108b474a9fc2e78cbe0e4bdc&amp;originationContext=Search%20Result&amp;transitionType=SearchItem&amp;contextData=%28sc.Default%29&amp;VR=3.0&amp;RS=cblt1.0#co_term_2082"/>
  <Relationship Id="r71"
    Type="http://schemas.openxmlformats.org/officeDocument/2006/relationships/hyperlink"
    TargetMode="External"
    Target="https://www.westlaw.com/Document/I8426847890fe11d9bc61beebb95be672/View/FullText.html?listSource=Search&amp;list=CASE&amp;rank=9&amp;sessionScopeId=f2929310e2e8ca328ef94ec336f882c2e2223ce05731b984cfe79e0208a34b3f&amp;ppcid=2c02453c108b474a9fc2e78cbe0e4bdc&amp;originationContext=Search%20Result&amp;transitionType=SearchItem&amp;contextData=%28sc.Default%29&amp;VR=3.0&amp;RS=cblt1.0#co_term_2557"/>
  <Relationship Id="r72"
    Type="http://schemas.openxmlformats.org/officeDocument/2006/relationships/hyperlink"
    TargetMode="External"
    Target="https://www.westlaw.com/Document/I8426847890fe11d9bc61beebb95be672/View/FullText.html?listSource=Search&amp;list=CASE&amp;rank=9&amp;sessionScopeId=f2929310e2e8ca328ef94ec336f882c2e2223ce05731b984cfe79e0208a34b3f&amp;ppcid=2c02453c108b474a9fc2e78cbe0e4bdc&amp;originationContext=Search%20Result&amp;transitionType=SearchItem&amp;contextData=%28sc.Default%29&amp;VR=3.0&amp;RS=cblt1.0#co_term_2858"/>
  <Relationship Id="r73"
    Type="http://schemas.openxmlformats.org/officeDocument/2006/relationships/hyperlink"
    TargetMode="External"
    Target="https://www.westlaw.com/Document/I6485e2590f2611d998cacb08b39c0d39/View/FullText.html?listSource=Search&amp;list=CASE&amp;rank=10&amp;sessionScopeId=f2929310e2e8ca328ef94ec336f882c2e2223ce05731b984cfe79e0208a34b3f&amp;ppcid=2c02453c108b474a9fc2e78cbe0e4bdc&amp;originationContext=Search%20Result&amp;transitionType=SearchItem&amp;contextData=%28sc.Default%29&amp;VR=3.0&amp;RS=cblt1.0"/>
  <Relationship Id="r74"
    Type="http://schemas.openxmlformats.org/officeDocument/2006/relationships/hyperlink"
    TargetMode="External"
    Target="https://www.westlaw.com/Document/I6485e2590f2611d998cacb08b39c0d39/View/FullText.html?listSource=Search&amp;list=CASE&amp;rank=10&amp;sessionScopeId=f2929310e2e8ca328ef94ec336f882c2e2223ce05731b984cfe79e0208a34b3f&amp;ppcid=2c02453c108b474a9fc2e78cbe0e4bdc&amp;originationContext=Search%20Result&amp;transitionType=SearchItem&amp;contextData=%28sc.Default%29&amp;VR=3.0&amp;RS=cblt1.0#co_term_3005"/>
  <Relationship Id="r75"
    Type="http://schemas.openxmlformats.org/officeDocument/2006/relationships/hyperlink"
    TargetMode="External"
    Target="https://www.westlaw.com/Document/I3f43799b0f2a11d9bde8ee3d49ead4ec/View/FullText.html?listSource=Search&amp;list=CASE&amp;rank=11&amp;sessionScopeId=f2929310e2e8ca328ef94ec336f882c2e2223ce05731b984cfe79e0208a34b3f&amp;ppcid=2c02453c108b474a9fc2e78cbe0e4bdc&amp;originationContext=Search%20Result&amp;transitionType=SearchItem&amp;contextData=%28sc.Default%29&amp;VR=3.0&amp;RS=cblt1.0"/>
  <Relationship Id="r76"
    Type="http://schemas.openxmlformats.org/officeDocument/2006/relationships/hyperlink"
    TargetMode="External"
    Target="https://1.next.westlaw.com/Link/Document/FullText?findType=h&amp;pubNum=176284&amp;cite=0395785001&amp;refType=RQ&amp;originationContext=document&amp;transitionType=DocumentItem&amp;ppcid=2c02453c108b474a9fc2e78cbe0e4bdc&amp;contextData=(sc.Default)"/>
  <Relationship Id="r77"
    Type="http://schemas.openxmlformats.org/officeDocument/2006/relationships/hyperlink"
    TargetMode="External"
    Target="https://www.westlaw.com/Document/I3f43799b0f2a11d9bde8ee3d49ead4ec/View/FullText.html?listSource=Search&amp;list=CASE&amp;rank=11&amp;sessionScopeId=f2929310e2e8ca328ef94ec336f882c2e2223ce05731b984cfe79e0208a34b3f&amp;ppcid=2c02453c108b474a9fc2e78cbe0e4bdc&amp;originationContext=Search%20Result&amp;transitionType=SearchItem&amp;contextData=%28sc.Default%29&amp;VR=3.0&amp;RS=cblt1.0#co_term_415"/>
  <Relationship Id="r78"
    Type="http://schemas.openxmlformats.org/officeDocument/2006/relationships/hyperlink"
    TargetMode="External"
    Target="https://www.westlaw.com/Document/I3f43799b0f2a11d9bde8ee3d49ead4ec/View/FullText.html?listSource=Search&amp;list=CASE&amp;rank=11&amp;sessionScopeId=f2929310e2e8ca328ef94ec336f882c2e2223ce05731b984cfe79e0208a34b3f&amp;ppcid=2c02453c108b474a9fc2e78cbe0e4bdc&amp;originationContext=Search%20Result&amp;transitionType=SearchItem&amp;contextData=%28sc.Default%29&amp;VR=3.0&amp;RS=cblt1.0#co_term_3156"/>
  <Relationship Id="r79"
    Type="http://schemas.openxmlformats.org/officeDocument/2006/relationships/hyperlink"
    TargetMode="External"
    Target="https://www.westlaw.com/Document/Ib03b429b0f3411d998cacb08b39c0d39/View/FullText.html?listSource=Search&amp;list=CASE&amp;rank=12&amp;sessionScopeId=f2929310e2e8ca328ef94ec336f882c2e2223ce05731b984cfe79e0208a34b3f&amp;ppcid=2c02453c108b474a9fc2e78cbe0e4bdc&amp;originationContext=Search%20Result&amp;transitionType=SearchItem&amp;contextData=%28sc.Default%29&amp;VR=3.0&amp;RS=cblt1.0"/>
  <Relationship Id="r80"
    Type="http://schemas.openxmlformats.org/officeDocument/2006/relationships/hyperlink"
    TargetMode="External"
    Target="https://1.next.westlaw.com/Link/Document/FullText?findType=h&amp;pubNum=176284&amp;cite=0178542401&amp;refType=RQ&amp;originationContext=document&amp;transitionType=DocumentItem&amp;ppcid=2c02453c108b474a9fc2e78cbe0e4bdc&amp;contextData=(sc.Default)"/>
  <Relationship Id="r81"
    Type="http://schemas.openxmlformats.org/officeDocument/2006/relationships/hyperlink"
    TargetMode="External"
    Target="https://1.next.westlaw.com/Link/Document/FullText?findType=h&amp;pubNum=176284&amp;cite=0160795501&amp;refType=RQ&amp;originationContext=document&amp;transitionType=DocumentItem&amp;ppcid=2c02453c108b474a9fc2e78cbe0e4bdc&amp;contextData=(sc.Default)"/>
  <Relationship Id="r82"
    Type="http://schemas.openxmlformats.org/officeDocument/2006/relationships/hyperlink"
    TargetMode="External"
    Target="https://www.westlaw.com/Document/Ib03b429b0f3411d998cacb08b39c0d39/View/FullText.html?listSource=Search&amp;list=CASE&amp;rank=12&amp;sessionScopeId=f2929310e2e8ca328ef94ec336f882c2e2223ce05731b984cfe79e0208a34b3f&amp;ppcid=2c02453c108b474a9fc2e78cbe0e4bdc&amp;originationContext=Search%20Result&amp;transitionType=SearchItem&amp;contextData=%28sc.Default%29&amp;VR=3.0&amp;RS=cblt1.0#co_term_3148"/>
  <Relationship Id="r83"
    Type="http://schemas.openxmlformats.org/officeDocument/2006/relationships/hyperlink"
    TargetMode="External"
    Target="https://www.westlaw.com/Link/RelatedInformation/Flag?docGuid=I6efa7cdb0c3511d98220e6fa99ecd085&amp;rank=13&amp;listSource=Search&amp;list=CASE&amp;ppcid=2c02453c108b474a9fc2e78cbe0e4bdc&amp;originationContext=Search%20Result&amp;transitionType=SearchItem&amp;contextData=%28sc.Default%29&amp;VR=3.0&amp;RS=cblt1.0"/>
  <Relationship Id="r84"
    Type="http://schemas.openxmlformats.org/officeDocument/2006/relationships/hyperlink"
    TargetMode="External"
    Target="https://www.westlaw.com/Document/I6efa7cdb0c3511d98220e6fa99ecd085/View/FullText.html?listSource=Search&amp;list=CASE&amp;rank=13&amp;sessionScopeId=f2929310e2e8ca328ef94ec336f882c2e2223ce05731b984cfe79e0208a34b3f&amp;ppcid=2c02453c108b474a9fc2e78cbe0e4bdc&amp;originationContext=Search%20Result&amp;transitionType=SearchItem&amp;contextData=%28sc.Default%29&amp;VR=3.0&amp;RS=cblt1.0"/>
  <Relationship Id="r85"
    Type="http://schemas.openxmlformats.org/officeDocument/2006/relationships/hyperlink"
    TargetMode="External"
    Target="https://1.next.westlaw.com/Link/Document/FullText?findType=Y&amp;serNum=1993231986&amp;pubNum=735&amp;refType=RP&amp;originationContext=document&amp;transitionType=DocumentItem&amp;ppcid=2c02453c108b474a9fc2e78cbe0e4bdc&amp;contextData=(sc.Default)"/>
  <Relationship Id="r86"
    Type="http://schemas.openxmlformats.org/officeDocument/2006/relationships/hyperlink"
    TargetMode="External"
    Target="https://1.next.westlaw.com/Link/Document/FullText?findType=h&amp;pubNum=176284&amp;cite=0161078401&amp;refType=RQ&amp;originationContext=document&amp;transitionType=DocumentItem&amp;ppcid=2c02453c108b474a9fc2e78cbe0e4bdc&amp;contextData=(sc.Default)"/>
  <Relationship Id="r87"
    Type="http://schemas.openxmlformats.org/officeDocument/2006/relationships/hyperlink"
    TargetMode="External"
    Target="https://1.next.westlaw.com/Link/Document/FullText?findType=h&amp;pubNum=176284&amp;cite=0190336101&amp;refType=RQ&amp;originationContext=document&amp;transitionType=DocumentItem&amp;ppcid=2c02453c108b474a9fc2e78cbe0e4bdc&amp;contextData=(sc.Default)"/>
  <Relationship Id="r88"
    Type="http://schemas.openxmlformats.org/officeDocument/2006/relationships/hyperlink"
    TargetMode="External"
    Target="https://www.westlaw.com/Document/I6efa7cdb0c3511d98220e6fa99ecd085/View/FullText.html?listSource=Search&amp;list=CASE&amp;rank=13&amp;sessionScopeId=f2929310e2e8ca328ef94ec336f882c2e2223ce05731b984cfe79e0208a34b3f&amp;ppcid=2c02453c108b474a9fc2e78cbe0e4bdc&amp;originationContext=Search%20Result&amp;transitionType=SearchItem&amp;contextData=%28sc.Default%29&amp;VR=3.0&amp;RS=cblt1.0#co_term_2518"/>
  <Relationship Id="r89"
    Type="http://schemas.openxmlformats.org/officeDocument/2006/relationships/hyperlink"
    TargetMode="External"
    Target="https://www.westlaw.com/Link/RelatedInformation/Flag?docGuid=Iade40a610c3a11d9bc18e8274af85244&amp;rank=14&amp;listSource=Search&amp;list=CASE&amp;ppcid=2c02453c108b474a9fc2e78cbe0e4bdc&amp;originationContext=Search%20Result&amp;transitionType=SearchItem&amp;contextData=%28sc.Default%29&amp;VR=3.0&amp;RS=cblt1.0"/>
  <Relationship Id="r90"
    Type="http://schemas.openxmlformats.org/officeDocument/2006/relationships/hyperlink"
    TargetMode="External"
    Target="https://www.westlaw.com/Document/Iade40a610c3a11d9bc18e8274af85244/View/FullText.html?listSource=Search&amp;list=CASE&amp;rank=14&amp;sessionScopeId=f2929310e2e8ca328ef94ec336f882c2e2223ce05731b984cfe79e0208a34b3f&amp;ppcid=2c02453c108b474a9fc2e78cbe0e4bdc&amp;originationContext=Search%20Result&amp;transitionType=SearchItem&amp;contextData=%28sc.Default%29&amp;VR=3.0&amp;RS=cblt1.0"/>
  <Relationship Id="r91"
    Type="http://schemas.openxmlformats.org/officeDocument/2006/relationships/hyperlink"
    TargetMode="External"
    Target="https://1.next.westlaw.com/Link/Document/FullText?findType=Y&amp;serNum=1991082998&amp;pubNum=735&amp;refType=RP&amp;originationContext=document&amp;transitionType=DocumentItem&amp;ppcid=2c02453c108b474a9fc2e78cbe0e4bdc&amp;contextData=(sc.Default)"/>
  <Relationship Id="r92"
    Type="http://schemas.openxmlformats.org/officeDocument/2006/relationships/hyperlink"
    TargetMode="External"
    Target="https://1.next.westlaw.com/Link/Document/FullText?findType=h&amp;pubNum=176284&amp;cite=0434369001&amp;refType=RQ&amp;originationContext=document&amp;transitionType=DocumentItem&amp;ppcid=2c02453c108b474a9fc2e78cbe0e4bdc&amp;contextData=(sc.Default)"/>
  <Relationship Id="r93"
    Type="http://schemas.openxmlformats.org/officeDocument/2006/relationships/hyperlink"
    TargetMode="External"
    Target="https://1.next.westlaw.com/Link/Document/FullText?findType=h&amp;pubNum=176284&amp;cite=0190336101&amp;refType=RQ&amp;originationContext=document&amp;transitionType=DocumentItem&amp;ppcid=2c02453c108b474a9fc2e78cbe0e4bdc&amp;contextData=(sc.Default)"/>
  <Relationship Id="r94"
    Type="http://schemas.openxmlformats.org/officeDocument/2006/relationships/hyperlink"
    TargetMode="External"
    Target="https://www.westlaw.com/Document/Iade40a610c3a11d9bc18e8274af85244/View/FullText.html?listSource=Search&amp;list=CASE&amp;rank=14&amp;sessionScopeId=f2929310e2e8ca328ef94ec336f882c2e2223ce05731b984cfe79e0208a34b3f&amp;ppcid=2c02453c108b474a9fc2e78cbe0e4bdc&amp;originationContext=Search%20Result&amp;transitionType=SearchItem&amp;contextData=%28sc.Default%29&amp;VR=3.0&amp;RS=cblt1.0#co_term_3605"/>
  <Relationship Id="r95"
    Type="http://schemas.openxmlformats.org/officeDocument/2006/relationships/hyperlink"
    TargetMode="External"
    Target="https://www.westlaw.com/Document/I34c53e640f3711d9bde8ee3d49ead4ec/View/FullText.html?listSource=Search&amp;list=CASE&amp;rank=15&amp;sessionScopeId=f2929310e2e8ca328ef94ec336f882c2e2223ce05731b984cfe79e0208a34b3f&amp;ppcid=2c02453c108b474a9fc2e78cbe0e4bdc&amp;originationContext=Search%20Result&amp;transitionType=SearchItem&amp;contextData=%28sc.Default%29&amp;VR=3.0&amp;RS=cblt1.0"/>
  <Relationship Id="r96"
    Type="http://schemas.openxmlformats.org/officeDocument/2006/relationships/hyperlink"
    TargetMode="External"
    Target="https://1.next.westlaw.com/Link/Document/FullText?findType=h&amp;pubNum=176284&amp;cite=0128592601&amp;refType=RQ&amp;originationContext=document&amp;transitionType=DocumentItem&amp;ppcid=2c02453c108b474a9fc2e78cbe0e4bdc&amp;contextData=(sc.Default)"/>
  <Relationship Id="r97"
    Type="http://schemas.openxmlformats.org/officeDocument/2006/relationships/hyperlink"
    TargetMode="External"
    Target="https://1.next.westlaw.com/Link/Document/FullText?findType=h&amp;pubNum=176284&amp;cite=0189579901&amp;refType=RQ&amp;originationContext=document&amp;transitionType=DocumentItem&amp;ppcid=2c02453c108b474a9fc2e78cbe0e4bdc&amp;contextData=(sc.Default)"/>
  <Relationship Id="r98"
    Type="http://schemas.openxmlformats.org/officeDocument/2006/relationships/hyperlink"
    TargetMode="External"
    Target="https://1.next.westlaw.com/Link/Document/FullText?findType=h&amp;pubNum=176284&amp;cite=0226748401&amp;refType=RQ&amp;originationContext=document&amp;transitionType=DocumentItem&amp;ppcid=2c02453c108b474a9fc2e78cbe0e4bdc&amp;contextData=(sc.Default)"/>
  <Relationship Id="r99"
    Type="http://schemas.openxmlformats.org/officeDocument/2006/relationships/hyperlink"
    TargetMode="External"
    Target="https://www.westlaw.com/Document/I34c53e640f3711d9bde8ee3d49ead4ec/View/FullText.html?listSource=Search&amp;list=CASE&amp;rank=15&amp;sessionScopeId=f2929310e2e8ca328ef94ec336f882c2e2223ce05731b984cfe79e0208a34b3f&amp;ppcid=2c02453c108b474a9fc2e78cbe0e4bdc&amp;originationContext=Search%20Result&amp;transitionType=SearchItem&amp;contextData=%28sc.Default%29&amp;VR=3.0&amp;RS=cblt1.0#co_term_312"/>
  <Relationship Id="r100"
    Type="http://schemas.openxmlformats.org/officeDocument/2006/relationships/hyperlink"
    TargetMode="External"
    Target="https://www.westlaw.com/Document/I34c53e640f3711d9bde8ee3d49ead4ec/View/FullText.html?listSource=Search&amp;list=CASE&amp;rank=15&amp;sessionScopeId=f2929310e2e8ca328ef94ec336f882c2e2223ce05731b984cfe79e0208a34b3f&amp;ppcid=2c02453c108b474a9fc2e78cbe0e4bdc&amp;originationContext=Search%20Result&amp;transitionType=SearchItem&amp;contextData=%28sc.Default%29&amp;VR=3.0&amp;RS=cblt1.0#co_term_651"/>
  <Relationship Id="r101"
    Type="http://schemas.openxmlformats.org/officeDocument/2006/relationships/hyperlink"
    TargetMode="External"
    Target="https://www.westlaw.com/Document/I34c53e640f3711d9bde8ee3d49ead4ec/View/FullText.html?listSource=Search&amp;list=CASE&amp;rank=15&amp;sessionScopeId=f2929310e2e8ca328ef94ec336f882c2e2223ce05731b984cfe79e0208a34b3f&amp;ppcid=2c02453c108b474a9fc2e78cbe0e4bdc&amp;originationContext=Search%20Result&amp;transitionType=SearchItem&amp;contextData=%28sc.Default%29&amp;VR=3.0&amp;RS=cblt1.0#co_term_680"/>
  <Relationship Id="r102"
    Type="http://schemas.openxmlformats.org/officeDocument/2006/relationships/hyperlink"
    TargetMode="External"
    Target="https://www.westlaw.com/Document/I0d6616580cad11d98220e6fa99ecd085/View/FullText.html?listSource=Search&amp;list=CASE&amp;rank=16&amp;sessionScopeId=f2929310e2e8ca328ef94ec336f882c2e2223ce05731b984cfe79e0208a34b3f&amp;ppcid=2c02453c108b474a9fc2e78cbe0e4bdc&amp;originationContext=Search%20Result&amp;transitionType=SearchItem&amp;contextData=%28sc.Default%29&amp;VR=3.0&amp;RS=cblt1.0"/>
  <Relationship Id="r103"
    Type="http://schemas.openxmlformats.org/officeDocument/2006/relationships/hyperlink"
    TargetMode="External"
    Target="https://1.next.westlaw.com/Link/Document/FullText?findType=h&amp;pubNum=176284&amp;cite=0181904101&amp;refType=RQ&amp;originationContext=document&amp;transitionType=DocumentItem&amp;ppcid=2c02453c108b474a9fc2e78cbe0e4bdc&amp;contextData=(sc.Default)"/>
  <Relationship Id="r104"
    Type="http://schemas.openxmlformats.org/officeDocument/2006/relationships/hyperlink"
    TargetMode="External"
    Target="https://www.westlaw.com/Document/I0d6616580cad11d98220e6fa99ecd085/View/FullText.html?listSource=Search&amp;list=CASE&amp;rank=16&amp;sessionScopeId=f2929310e2e8ca328ef94ec336f882c2e2223ce05731b984cfe79e0208a34b3f&amp;ppcid=2c02453c108b474a9fc2e78cbe0e4bdc&amp;originationContext=Search%20Result&amp;transitionType=SearchItem&amp;contextData=%28sc.Default%29&amp;VR=3.0&amp;RS=cblt1.0#co_term_3817"/>
  <Relationship Id="r105"
    Type="http://schemas.openxmlformats.org/officeDocument/2006/relationships/hyperlink"
    TargetMode="External"
    Target="https://www.westlaw.com/Link/RelatedInformation/Flag?docGuid=I92c98d340c3611d98220e6fa99ecd085&amp;rank=17&amp;listSource=Search&amp;list=CASE&amp;ppcid=2c02453c108b474a9fc2e78cbe0e4bdc&amp;originationContext=Search%20Result&amp;transitionType=SearchItem&amp;contextData=%28sc.Default%29&amp;VR=3.0&amp;RS=cblt1.0"/>
  <Relationship Id="r106"
    Type="http://schemas.openxmlformats.org/officeDocument/2006/relationships/hyperlink"
    TargetMode="External"
    Target="https://www.westlaw.com/Document/I92c98d340c3611d98220e6fa99ecd085/View/FullText.html?listSource=Search&amp;list=CASE&amp;rank=17&amp;sessionScopeId=f2929310e2e8ca328ef94ec336f882c2e2223ce05731b984cfe79e0208a34b3f&amp;ppcid=2c02453c108b474a9fc2e78cbe0e4bdc&amp;originationContext=Search%20Result&amp;transitionType=SearchItem&amp;contextData=%28sc.Default%29&amp;VR=3.0&amp;RS=cblt1.0"/>
  <Relationship Id="r107"
    Type="http://schemas.openxmlformats.org/officeDocument/2006/relationships/hyperlink"
    TargetMode="External"
    Target="https://1.next.westlaw.com/Link/Document/FullText?findType=h&amp;pubNum=176284&amp;cite=0153122001&amp;refType=RQ&amp;originationContext=document&amp;transitionType=DocumentItem&amp;ppcid=2c02453c108b474a9fc2e78cbe0e4bdc&amp;contextData=(sc.Default)"/>
  <Relationship Id="r108"
    Type="http://schemas.openxmlformats.org/officeDocument/2006/relationships/hyperlink"
    TargetMode="External"
    Target="https://1.next.westlaw.com/Link/Document/FullText?findType=Y&amp;serNum=1992080840&amp;pubNum=735&amp;refType=RP&amp;originationContext=document&amp;transitionType=DocumentItem&amp;ppcid=2c02453c108b474a9fc2e78cbe0e4bdc&amp;contextData=(sc.Default)"/>
  <Relationship Id="r109"
    Type="http://schemas.openxmlformats.org/officeDocument/2006/relationships/hyperlink"
    TargetMode="External"
    Target="https://1.next.westlaw.com/Link/Document/FullText?findType=h&amp;pubNum=176284&amp;cite=0190336101&amp;refType=RQ&amp;originationContext=document&amp;transitionType=DocumentItem&amp;ppcid=2c02453c108b474a9fc2e78cbe0e4bdc&amp;contextData=(sc.Default)"/>
  <Relationship Id="r110"
    Type="http://schemas.openxmlformats.org/officeDocument/2006/relationships/hyperlink"
    TargetMode="External"
    Target="https://1.next.westlaw.com/Link/Document/FullText?findType=h&amp;pubNum=176284&amp;cite=0226633901&amp;refType=RQ&amp;originationContext=document&amp;transitionType=DocumentItem&amp;ppcid=2c02453c108b474a9fc2e78cbe0e4bdc&amp;contextData=(sc.Default)"/>
  <Relationship Id="r111"
    Type="http://schemas.openxmlformats.org/officeDocument/2006/relationships/hyperlink"
    TargetMode="External"
    Target="https://www.westlaw.com/Document/I92c98d340c3611d98220e6fa99ecd085/View/FullText.html?listSource=Search&amp;list=CASE&amp;rank=17&amp;sessionScopeId=f2929310e2e8ca328ef94ec336f882c2e2223ce05731b984cfe79e0208a34b3f&amp;ppcid=2c02453c108b474a9fc2e78cbe0e4bdc&amp;originationContext=Search%20Result&amp;transitionType=SearchItem&amp;contextData=%28sc.Default%29&amp;VR=3.0&amp;RS=cblt1.0#co_term_4562"/>
  <Relationship Id="r112"
    Type="http://schemas.openxmlformats.org/officeDocument/2006/relationships/hyperlink"
    TargetMode="External"
    Target="https://www.westlaw.com/Document/I92c98d340c3611d98220e6fa99ecd085/View/FullText.html?listSource=Search&amp;list=CASE&amp;rank=17&amp;sessionScopeId=f2929310e2e8ca328ef94ec336f882c2e2223ce05731b984cfe79e0208a34b3f&amp;ppcid=2c02453c108b474a9fc2e78cbe0e4bdc&amp;originationContext=Search%20Result&amp;transitionType=SearchItem&amp;contextData=%28sc.Default%29&amp;VR=3.0&amp;RS=cblt1.0#co_term_4663"/>
  <Relationship Id="r113"
    Type="http://schemas.openxmlformats.org/officeDocument/2006/relationships/hyperlink"
    TargetMode="External"
    Target="https://www.westlaw.com/Document/If6dc6c5a0c2e11d9bc18e8274af85244/View/FullText.html?listSource=Search&amp;list=CASE&amp;rank=18&amp;sessionScopeId=f2929310e2e8ca328ef94ec336f882c2e2223ce05731b984cfe79e0208a34b3f&amp;ppcid=2c02453c108b474a9fc2e78cbe0e4bdc&amp;originationContext=Search%20Result&amp;transitionType=SearchItem&amp;contextData=%28sc.Default%29&amp;VR=3.0&amp;RS=cblt1.0"/>
  <Relationship Id="r114"
    Type="http://schemas.openxmlformats.org/officeDocument/2006/relationships/hyperlink"
    TargetMode="External"
    Target="https://1.next.westlaw.com/Link/Document/FullText?findType=h&amp;pubNum=176284&amp;cite=0125349801&amp;refType=RQ&amp;originationContext=document&amp;transitionType=DocumentItem&amp;ppcid=2c02453c108b474a9fc2e78cbe0e4bdc&amp;contextData=(sc.Default)"/>
  <Relationship Id="r115"
    Type="http://schemas.openxmlformats.org/officeDocument/2006/relationships/hyperlink"
    TargetMode="External"
    Target="https://1.next.westlaw.com/Link/Document/FullText?findType=h&amp;pubNum=176284&amp;cite=0114745801&amp;refType=RQ&amp;originationContext=document&amp;transitionType=DocumentItem&amp;ppcid=2c02453c108b474a9fc2e78cbe0e4bdc&amp;contextData=(sc.Default)"/>
  <Relationship Id="r116"
    Type="http://schemas.openxmlformats.org/officeDocument/2006/relationships/hyperlink"
    TargetMode="External"
    Target="https://www.westlaw.com/Document/If6dc6c5a0c2e11d9bc18e8274af85244/View/FullText.html?listSource=Search&amp;list=CASE&amp;rank=18&amp;sessionScopeId=f2929310e2e8ca328ef94ec336f882c2e2223ce05731b984cfe79e0208a34b3f&amp;ppcid=2c02453c108b474a9fc2e78cbe0e4bdc&amp;originationContext=Search%20Result&amp;transitionType=SearchItem&amp;contextData=%28sc.Default%29&amp;VR=3.0&amp;RS=cblt1.0#co_term_2280"/>
  <Relationship Id="r117"
    Type="http://schemas.openxmlformats.org/officeDocument/2006/relationships/hyperlink"
    TargetMode="External"
    Target="https://www.westlaw.com/Document/Ice05e0207e1411ec8482c694aa3b3022/View/FullText.html?listSource=Search&amp;list=CASE&amp;rank=19&amp;sessionScopeId=f2929310e2e8ca328ef94ec336f882c2e2223ce05731b984cfe79e0208a34b3f&amp;ppcid=2c02453c108b474a9fc2e78cbe0e4bdc&amp;originationContext=Search%20Result&amp;transitionType=SearchItem&amp;contextData=%28sc.Default%29&amp;VR=3.0&amp;RS=cblt1.0"/>
  <Relationship Id="r118"
    Type="http://schemas.openxmlformats.org/officeDocument/2006/relationships/hyperlink"
    TargetMode="External"
    Target="https://1.next.westlaw.com/Link/Document/FullText?findType=h&amp;pubNum=176284&amp;cite=0111965301&amp;refType=RQ&amp;originationContext=document&amp;transitionType=DocumentItem&amp;ppcid=2c02453c108b474a9fc2e78cbe0e4bdc&amp;contextData=(sc.Default)"/>
  <Relationship Id="r119"
    Type="http://schemas.openxmlformats.org/officeDocument/2006/relationships/hyperlink"
    TargetMode="External"
    Target="https://1.next.westlaw.com/Link/Document/FullText?findType=h&amp;pubNum=176284&amp;cite=0112166401&amp;refType=RQ&amp;originationContext=document&amp;transitionType=DocumentItem&amp;ppcid=2c02453c108b474a9fc2e78cbe0e4bdc&amp;contextData=(sc.Default)"/>
  <Relationship Id="r120"
    Type="http://schemas.openxmlformats.org/officeDocument/2006/relationships/hyperlink"
    TargetMode="External"
    Target="https://www.westlaw.com/Document/Ice05e0207e1411ec8482c694aa3b3022/View/FullText.html?listSource=Search&amp;list=CASE&amp;rank=19&amp;sessionScopeId=f2929310e2e8ca328ef94ec336f882c2e2223ce05731b984cfe79e0208a34b3f&amp;ppcid=2c02453c108b474a9fc2e78cbe0e4bdc&amp;originationContext=Search%20Result&amp;transitionType=SearchItem&amp;contextData=%28sc.Default%29&amp;VR=3.0&amp;RS=cblt1.0#co_term_3353"/>
  <Relationship Id="r121"
    Type="http://schemas.openxmlformats.org/officeDocument/2006/relationships/hyperlink"
    TargetMode="External"
    Target="https://www.westlaw.com/Document/I34a13bab0f3711d9bde8ee3d49ead4ec/View/FullText.html?listSource=Search&amp;list=CASE&amp;rank=20&amp;sessionScopeId=f2929310e2e8ca328ef94ec336f882c2e2223ce05731b984cfe79e0208a34b3f&amp;ppcid=2c02453c108b474a9fc2e78cbe0e4bdc&amp;originationContext=Search%20Result&amp;transitionType=SearchItem&amp;contextData=%28sc.Default%29&amp;VR=3.0&amp;RS=cblt1.0"/>
  <Relationship Id="r122"
    Type="http://schemas.openxmlformats.org/officeDocument/2006/relationships/hyperlink"
    TargetMode="External"
    Target="https://1.next.westlaw.com/Link/Document/FullText?findType=h&amp;pubNum=176284&amp;cite=0226730501&amp;refType=RQ&amp;originationContext=document&amp;transitionType=DocumentItem&amp;ppcid=2c02453c108b474a9fc2e78cbe0e4bdc&amp;contextData=(sc.Default)"/>
  <Relationship Id="r123"
    Type="http://schemas.openxmlformats.org/officeDocument/2006/relationships/hyperlink"
    TargetMode="External"
    Target="https://1.next.westlaw.com/Link/Document/FullText?findType=h&amp;pubNum=176284&amp;cite=0226642001&amp;refType=RQ&amp;originationContext=document&amp;transitionType=DocumentItem&amp;ppcid=2c02453c108b474a9fc2e78cbe0e4bdc&amp;contextData=(sc.Default)"/>
  <Relationship Id="r124"
    Type="http://schemas.openxmlformats.org/officeDocument/2006/relationships/hyperlink"
    TargetMode="External"
    Target="https://1.next.westlaw.com/Link/Document/FullText?findType=h&amp;pubNum=176284&amp;cite=0226698001&amp;refType=RQ&amp;originationContext=document&amp;transitionType=DocumentItem&amp;ppcid=2c02453c108b474a9fc2e78cbe0e4bdc&amp;contextData=(sc.Default)"/>
  <Relationship Id="r125"
    Type="http://schemas.openxmlformats.org/officeDocument/2006/relationships/hyperlink"
    TargetMode="External"
    Target="https://www.westlaw.com/Document/I34a13bab0f3711d9bde8ee3d49ead4ec/View/FullText.html?listSource=Search&amp;list=CASE&amp;rank=20&amp;sessionScopeId=f2929310e2e8ca328ef94ec336f882c2e2223ce05731b984cfe79e0208a34b3f&amp;ppcid=2c02453c108b474a9fc2e78cbe0e4bdc&amp;originationContext=Search%20Result&amp;transitionType=SearchItem&amp;contextData=%28sc.Default%29&amp;VR=3.0&amp;RS=cblt1.0#co_term_3768"/>
  <Relationship Id="r126"
    Type="http://schemas.openxmlformats.org/officeDocument/2006/relationships/hyperlink"
    TargetMode="External"
    Target="https://www.westlaw.com/Document/I34a13bab0f3711d9bde8ee3d49ead4ec/View/FullText.html?listSource=Search&amp;list=CASE&amp;rank=20&amp;sessionScopeId=f2929310e2e8ca328ef94ec336f882c2e2223ce05731b984cfe79e0208a34b3f&amp;ppcid=2c02453c108b474a9fc2e78cbe0e4bdc&amp;originationContext=Search%20Result&amp;transitionType=SearchItem&amp;contextData=%28sc.Default%29&amp;VR=3.0&amp;RS=cblt1.0#co_term_3870"/>
  <Relationship Id="r127"
    Type="http://schemas.openxmlformats.org/officeDocument/2006/relationships/hyperlink"
    TargetMode="External"
    Target="https://www.westlaw.com/Document/I34a13bab0f3711d9bde8ee3d49ead4ec/View/FullText.html?listSource=Search&amp;list=CASE&amp;rank=20&amp;sessionScopeId=f2929310e2e8ca328ef94ec336f882c2e2223ce05731b984cfe79e0208a34b3f&amp;ppcid=2c02453c108b474a9fc2e78cbe0e4bdc&amp;originationContext=Search%20Result&amp;transitionType=SearchItem&amp;contextData=%28sc.Default%29&amp;VR=3.0&amp;RS=cblt1.0#co_term_3971"/>
  <Relationship Id="r128"
    Type="http://schemas.openxmlformats.org/officeDocument/2006/relationships/hyperlink"
    TargetMode="External"
    Target="https://www.westlaw.com/Link/RelatedInformation/Flag?docGuid=Id13ac8a0da0e11ebbbb7e10e40fa0d9f&amp;rank=21&amp;listSource=Search&amp;list=CASE&amp;ppcid=2c02453c108b474a9fc2e78cbe0e4bdc&amp;originationContext=Search%20Result&amp;transitionType=SearchItem&amp;contextData=%28sc.Default%29&amp;VR=3.0&amp;RS=cblt1.0"/>
  <Relationship Id="r129"
    Type="http://schemas.openxmlformats.org/officeDocument/2006/relationships/hyperlink"
    TargetMode="External"
    Target="https://www.westlaw.com/Document/Id13ac8a0da0e11ebbbb7e10e40fa0d9f/View/FullText.html?listSource=Search&amp;list=CASE&amp;rank=21&amp;sessionScopeId=f2929310e2e8ca328ef94ec336f882c2e2223ce05731b984cfe79e0208a34b3f&amp;ppcid=2c02453c108b474a9fc2e78cbe0e4bdc&amp;originationContext=Search%20Result&amp;transitionType=SearchItem&amp;contextData=%28sc.Default%29&amp;VR=3.0&amp;RS=cblt1.0"/>
  <Relationship Id="r130"
    Type="http://schemas.openxmlformats.org/officeDocument/2006/relationships/hyperlink"
    TargetMode="External"
    Target="https://1.next.westlaw.com/Link/Document/FullText?findType=h&amp;pubNum=176284&amp;cite=0488395301&amp;refType=RQ&amp;originationContext=document&amp;transitionType=DocumentItem&amp;ppcid=2c02453c108b474a9fc2e78cbe0e4bdc&amp;contextData=(sc.Default)"/>
  <Relationship Id="r131"
    Type="http://schemas.openxmlformats.org/officeDocument/2006/relationships/hyperlink"
    TargetMode="External"
    Target="https://1.next.westlaw.com/Link/Document/FullText?findType=Y&amp;serNum=2050909681&amp;pubNum=0003926&amp;refType=RP&amp;originationContext=document&amp;transitionType=DocumentItem&amp;ppcid=2c02453c108b474a9fc2e78cbe0e4bdc&amp;contextData=(sc.Default)"/>
  <Relationship Id="r132"
    Type="http://schemas.openxmlformats.org/officeDocument/2006/relationships/hyperlink"
    TargetMode="External"
    Target="https://1.next.westlaw.com/Link/Document/FullText?findType=h&amp;pubNum=176284&amp;cite=0209477301&amp;refType=RQ&amp;originationContext=document&amp;transitionType=DocumentItem&amp;ppcid=2c02453c108b474a9fc2e78cbe0e4bdc&amp;contextData=(sc.Default)"/>
  <Relationship Id="r133"
    Type="http://schemas.openxmlformats.org/officeDocument/2006/relationships/hyperlink"
    TargetMode="External"
    Target="https://1.next.westlaw.com/Link/Document/FullText?findType=h&amp;pubNum=176284&amp;cite=0280802001&amp;refType=RQ&amp;originationContext=document&amp;transitionType=DocumentItem&amp;ppcid=2c02453c108b474a9fc2e78cbe0e4bdc&amp;contextData=(sc.Default)"/>
  <Relationship Id="r134"
    Type="http://schemas.openxmlformats.org/officeDocument/2006/relationships/hyperlink"
    TargetMode="External"
    Target="https://1.next.westlaw.com/Link/Document/FullText?findType=h&amp;pubNum=176284&amp;cite=0517867601&amp;refType=RQ&amp;originationContext=document&amp;transitionType=DocumentItem&amp;ppcid=2c02453c108b474a9fc2e78cbe0e4bdc&amp;contextData=(sc.Default)"/>
  <Relationship Id="r135"
    Type="http://schemas.openxmlformats.org/officeDocument/2006/relationships/hyperlink"
    TargetMode="External"
    Target="https://1.next.westlaw.com/Link/Document/FullText?findType=h&amp;pubNum=176284&amp;cite=0112171401&amp;refType=RQ&amp;originationContext=document&amp;transitionType=DocumentItem&amp;ppcid=2c02453c108b474a9fc2e78cbe0e4bdc&amp;contextData=(sc.Default)"/>
  <Relationship Id="r136"
    Type="http://schemas.openxmlformats.org/officeDocument/2006/relationships/hyperlink"
    TargetMode="External"
    Target="https://1.next.westlaw.com/Link/Document/FullText?findType=h&amp;pubNum=176284&amp;cite=0280802001&amp;refType=RQ&amp;originationContext=document&amp;transitionType=DocumentItem&amp;ppcid=2c02453c108b474a9fc2e78cbe0e4bdc&amp;contextData=(sc.Default)"/>
  <Relationship Id="r137"
    Type="http://schemas.openxmlformats.org/officeDocument/2006/relationships/hyperlink"
    TargetMode="External"
    Target="https://www.westlaw.com/Document/Id13ac8a0da0e11ebbbb7e10e40fa0d9f/View/FullText.html?listSource=Search&amp;list=CASE&amp;rank=21&amp;sessionScopeId=f2929310e2e8ca328ef94ec336f882c2e2223ce05731b984cfe79e0208a34b3f&amp;ppcid=2c02453c108b474a9fc2e78cbe0e4bdc&amp;originationContext=Search%20Result&amp;transitionType=SearchItem&amp;contextData=%28sc.Default%29&amp;VR=3.0&amp;RS=cblt1.0#co_term_2117"/>
  <Relationship Id="r138"
    Type="http://schemas.openxmlformats.org/officeDocument/2006/relationships/hyperlink"
    TargetMode="External"
    Target="https://www.westlaw.com/Document/Id13ac8a0da0e11ebbbb7e10e40fa0d9f/View/FullText.html?listSource=Search&amp;list=CASE&amp;rank=21&amp;sessionScopeId=f2929310e2e8ca328ef94ec336f882c2e2223ce05731b984cfe79e0208a34b3f&amp;ppcid=2c02453c108b474a9fc2e78cbe0e4bdc&amp;originationContext=Search%20Result&amp;transitionType=SearchItem&amp;contextData=%28sc.Default%29&amp;VR=3.0&amp;RS=cblt1.0#co_term_2297"/>
  <Relationship Id="r139"
    Type="http://schemas.openxmlformats.org/officeDocument/2006/relationships/hyperlink"
    TargetMode="External"
    Target="https://www.westlaw.com/Document/Id13ac8a0da0e11ebbbb7e10e40fa0d9f/View/FullText.html?listSource=Search&amp;list=CASE&amp;rank=21&amp;sessionScopeId=f2929310e2e8ca328ef94ec336f882c2e2223ce05731b984cfe79e0208a34b3f&amp;ppcid=2c02453c108b474a9fc2e78cbe0e4bdc&amp;originationContext=Search%20Result&amp;transitionType=SearchItem&amp;contextData=%28sc.Default%29&amp;VR=3.0&amp;RS=cblt1.0#co_term_3759"/>
  <Relationship Id="r140"
    Type="http://schemas.openxmlformats.org/officeDocument/2006/relationships/hyperlink"
    TargetMode="External"
    Target="https://www.westlaw.com/Link/RelatedInformation/Flag?docGuid=I89bc5a1b0c3611d9bc18e8274af85244&amp;rank=22&amp;listSource=Search&amp;list=CASE&amp;ppcid=2c02453c108b474a9fc2e78cbe0e4bdc&amp;originationContext=Search%20Result&amp;transitionType=SearchItem&amp;contextData=%28sc.Default%29&amp;VR=3.0&amp;RS=cblt1.0"/>
  <Relationship Id="r141"
    Type="http://schemas.openxmlformats.org/officeDocument/2006/relationships/hyperlink"
    TargetMode="External"
    Target="https://www.westlaw.com/Document/I89bc5a1b0c3611d9bc18e8274af85244/View/FullText.html?listSource=Search&amp;list=CASE&amp;rank=22&amp;sessionScopeId=f2929310e2e8ca328ef94ec336f882c2e2223ce05731b984cfe79e0208a34b3f&amp;ppcid=2c02453c108b474a9fc2e78cbe0e4bdc&amp;originationContext=Search%20Result&amp;transitionType=SearchItem&amp;contextData=%28sc.Default%29&amp;VR=3.0&amp;RS=cblt1.0"/>
  <Relationship Id="r142"
    Type="http://schemas.openxmlformats.org/officeDocument/2006/relationships/hyperlink"
    TargetMode="External"
    Target="https://1.next.westlaw.com/Link/Document/FullText?findType=Y&amp;serNum=1993101092&amp;pubNum=735&amp;refType=RP&amp;originationContext=document&amp;transitionType=DocumentItem&amp;ppcid=2c02453c108b474a9fc2e78cbe0e4bdc&amp;contextData=(sc.Default)"/>
  <Relationship Id="r143"
    Type="http://schemas.openxmlformats.org/officeDocument/2006/relationships/hyperlink"
    TargetMode="External"
    Target="https://1.next.westlaw.com/Link/Document/FullText?findType=h&amp;pubNum=176284&amp;cite=0161078401&amp;refType=RQ&amp;originationContext=document&amp;transitionType=DocumentItem&amp;ppcid=2c02453c108b474a9fc2e78cbe0e4bdc&amp;contextData=(sc.Default)"/>
  <Relationship Id="r144"
    Type="http://schemas.openxmlformats.org/officeDocument/2006/relationships/hyperlink"
    TargetMode="External"
    Target="https://www.westlaw.com/Document/I89bc5a1b0c3611d9bc18e8274af85244/View/FullText.html?listSource=Search&amp;list=CASE&amp;rank=22&amp;sessionScopeId=f2929310e2e8ca328ef94ec336f882c2e2223ce05731b984cfe79e0208a34b3f&amp;ppcid=2c02453c108b474a9fc2e78cbe0e4bdc&amp;originationContext=Search%20Result&amp;transitionType=SearchItem&amp;contextData=%28sc.Default%29&amp;VR=3.0&amp;RS=cblt1.0#co_term_8872"/>
  <Relationship Id="r145"
    Type="http://schemas.openxmlformats.org/officeDocument/2006/relationships/hyperlink"
    TargetMode="External"
    Target="https://www.westlaw.com/Document/I7dbad159b56211dc9876f446780b7bdc/View/FullText.html?listSource=Search&amp;list=CASE&amp;rank=23&amp;sessionScopeId=f2929310e2e8ca328ef94ec336f882c2e2223ce05731b984cfe79e0208a34b3f&amp;ppcid=2c02453c108b474a9fc2e78cbe0e4bdc&amp;originationContext=Search%20Result&amp;transitionType=SearchItem&amp;contextData=%28sc.Default%29&amp;VR=3.0&amp;RS=cblt1.0"/>
  <Relationship Id="r146"
    Type="http://schemas.openxmlformats.org/officeDocument/2006/relationships/hyperlink"
    TargetMode="External"
    Target="https://1.next.westlaw.com/Link/Document/FullText?findType=Y&amp;serNum=2001553706&amp;pubNum=735&amp;refType=RP&amp;originationContext=document&amp;transitionType=DocumentItem&amp;ppcid=2c02453c108b474a9fc2e78cbe0e4bdc&amp;contextData=(sc.Default)"/>
  <Relationship Id="r147"
    Type="http://schemas.openxmlformats.org/officeDocument/2006/relationships/hyperlink"
    TargetMode="External"
    Target="https://1.next.westlaw.com/Link/Document/FullText?findType=h&amp;pubNum=176284&amp;cite=0125349801&amp;refType=RQ&amp;originationContext=document&amp;transitionType=DocumentItem&amp;ppcid=2c02453c108b474a9fc2e78cbe0e4bdc&amp;contextData=(sc.Default)"/>
  <Relationship Id="r148"
    Type="http://schemas.openxmlformats.org/officeDocument/2006/relationships/hyperlink"
    TargetMode="External"
    Target="https://1.next.westlaw.com/Link/Document/FullText?findType=h&amp;pubNum=176284&amp;cite=0182632201&amp;refType=RQ&amp;originationContext=document&amp;transitionType=DocumentItem&amp;ppcid=2c02453c108b474a9fc2e78cbe0e4bdc&amp;contextData=(sc.Default)"/>
  <Relationship Id="r149"
    Type="http://schemas.openxmlformats.org/officeDocument/2006/relationships/hyperlink"
    TargetMode="External"
    Target="https://1.next.westlaw.com/Link/Document/FullText?findType=h&amp;pubNum=176284&amp;cite=0112166401&amp;refType=RQ&amp;originationContext=document&amp;transitionType=DocumentItem&amp;ppcid=2c02453c108b474a9fc2e78cbe0e4bdc&amp;contextData=(sc.Default)"/>
  <Relationship Id="r150"
    Type="http://schemas.openxmlformats.org/officeDocument/2006/relationships/hyperlink"
    TargetMode="External"
    Target="https://www.westlaw.com/Document/I7dbad159b56211dc9876f446780b7bdc/View/FullText.html?listSource=Search&amp;list=CASE&amp;rank=23&amp;sessionScopeId=f2929310e2e8ca328ef94ec336f882c2e2223ce05731b984cfe79e0208a34b3f&amp;ppcid=2c02453c108b474a9fc2e78cbe0e4bdc&amp;originationContext=Search%20Result&amp;transitionType=SearchItem&amp;contextData=%28sc.Default%29&amp;VR=3.0&amp;RS=cblt1.0#co_term_7039"/>
  <Relationship Id="r151"
    Type="http://schemas.openxmlformats.org/officeDocument/2006/relationships/hyperlink"
    TargetMode="External"
    Target="https://www.westlaw.com/Document/I31d738750f3211d9bde8ee3d49ead4ec/View/FullText.html?listSource=Search&amp;list=CASE&amp;rank=24&amp;sessionScopeId=f2929310e2e8ca328ef94ec336f882c2e2223ce05731b984cfe79e0208a34b3f&amp;ppcid=2c02453c108b474a9fc2e78cbe0e4bdc&amp;originationContext=Search%20Result&amp;transitionType=SearchItem&amp;contextData=%28sc.Default%29&amp;VR=3.0&amp;RS=cblt1.0"/>
  <Relationship Id="r152"
    Type="http://schemas.openxmlformats.org/officeDocument/2006/relationships/hyperlink"
    TargetMode="External"
    Target="https://1.next.westlaw.com/Link/Document/FullText?findType=h&amp;pubNum=176284&amp;cite=0157355001&amp;refType=RQ&amp;originationContext=document&amp;transitionType=DocumentItem&amp;ppcid=2c02453c108b474a9fc2e78cbe0e4bdc&amp;contextData=(sc.Default)"/>
  <Relationship Id="r153"
    Type="http://schemas.openxmlformats.org/officeDocument/2006/relationships/hyperlink"
    TargetMode="External"
    Target="https://1.next.westlaw.com/Link/Document/FullText?findType=h&amp;pubNum=176284&amp;cite=0104879901&amp;refType=RQ&amp;originationContext=document&amp;transitionType=DocumentItem&amp;ppcid=2c02453c108b474a9fc2e78cbe0e4bdc&amp;contextData=(sc.Default)"/>
  <Relationship Id="r154"
    Type="http://schemas.openxmlformats.org/officeDocument/2006/relationships/hyperlink"
    TargetMode="External"
    Target="https://www.westlaw.com/Document/I31d738750f3211d9bde8ee3d49ead4ec/View/FullText.html?listSource=Search&amp;list=CASE&amp;rank=24&amp;sessionScopeId=f2929310e2e8ca328ef94ec336f882c2e2223ce05731b984cfe79e0208a34b3f&amp;ppcid=2c02453c108b474a9fc2e78cbe0e4bdc&amp;originationContext=Search%20Result&amp;transitionType=SearchItem&amp;contextData=%28sc.Default%29&amp;VR=3.0&amp;RS=cblt1.0#co_term_6767"/>
  <Relationship Id="r155"
    Type="http://schemas.openxmlformats.org/officeDocument/2006/relationships/hyperlink"
    TargetMode="External"
    Target="https://www.westlaw.com/Document/I6e29ced0e17f11e8a1b0e6625e646f8f/View/FullText.html?listSource=Search&amp;list=CASE&amp;rank=25&amp;sessionScopeId=f2929310e2e8ca328ef94ec336f882c2e2223ce05731b984cfe79e0208a34b3f&amp;ppcid=2c02453c108b474a9fc2e78cbe0e4bdc&amp;originationContext=Search%20Result&amp;transitionType=SearchItem&amp;contextData=%28sc.Default%29&amp;VR=3.0&amp;RS=cblt1.0"/>
  <Relationship Id="r156"
    Type="http://schemas.openxmlformats.org/officeDocument/2006/relationships/hyperlink"
    TargetMode="External"
    Target="https://1.next.westlaw.com/Link/Document/FullText?findType=h&amp;pubNum=176284&amp;cite=0331156701&amp;refType=RQ&amp;originationContext=document&amp;transitionType=DocumentItem&amp;ppcid=2c02453c108b474a9fc2e78cbe0e4bdc&amp;contextData=(sc.Default)"/>
  <Relationship Id="r157"
    Type="http://schemas.openxmlformats.org/officeDocument/2006/relationships/hyperlink"
    TargetMode="External"
    Target="https://1.next.westlaw.com/Link/Document/FullText?findType=h&amp;pubNum=176284&amp;cite=0172408301&amp;refType=RQ&amp;originationContext=document&amp;transitionType=DocumentItem&amp;ppcid=2c02453c108b474a9fc2e78cbe0e4bdc&amp;contextData=(sc.Default)"/>
  <Relationship Id="r158"
    Type="http://schemas.openxmlformats.org/officeDocument/2006/relationships/hyperlink"
    TargetMode="External"
    Target="https://www.westlaw.com/Document/I6e29ced0e17f11e8a1b0e6625e646f8f/View/FullText.html?listSource=Search&amp;list=CASE&amp;rank=25&amp;sessionScopeId=f2929310e2e8ca328ef94ec336f882c2e2223ce05731b984cfe79e0208a34b3f&amp;ppcid=2c02453c108b474a9fc2e78cbe0e4bdc&amp;originationContext=Search%20Result&amp;transitionType=SearchItem&amp;contextData=%28sc.Default%29&amp;VR=3.0&amp;RS=cblt1.0#co_term_7669"/>
  <Relationship Id="r159"
    Type="http://schemas.openxmlformats.org/officeDocument/2006/relationships/image"
    Target="images/2.png"/>
  <Relationship Id="r160"
    Type="http://schemas.openxmlformats.org/officeDocument/2006/relationships/image"
    Target="images/3.png"/>
  <Relationship Id="r161"
    Type="http://schemas.openxmlformats.org/officeDocument/2006/relationships/image"
    Target="images/4.png"/>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balt_search_case_results"/>
    <w:p>
      <w:pPr>
        <w:spacing w:before="0" w:after="0" w:line="319" w:lineRule="atLeast"/>
      </w:pPr>
    </w:p>
    <w:bookmarkEnd w:id="0"/>
    <w:bookmarkStart w:id="1" w:name="cobalt_search_case_results_header"/>
    <w:p>
      <w:pPr>
        <w:spacing w:before="0" w:after="0" w:line="319" w:lineRule="atLeast"/>
      </w:pPr>
    </w:p>
    <w:bookmarkEnd w:id="1"/>
    <w:tbl>
      <w:tblPr>
        <w:tblLayout w:type="fixed"/>
      </w:tblPr>
      <w:tblGrid>
        <w:gridCol w:w="720"/>
        <w:gridCol w:w="9360"/>
      </w:tblGrid>
      <w:bookmarkStart w:id="2" w:name="cobalt_search_results_case1"/>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7">
              <w:bookmarkStart w:id="3" w:name="co_search_case_citatorFlagImage_1"/>
              <w:r>
                <w:rPr>
                  <w:rFonts w:ascii="Arial" w:hAnsi="Arial"/>
                  <w:color w:val="000000"/>
                  <w:sz w:val="24"/>
                </w:rPr>
                <w:drawing>
                  <wp:inline>
                    <wp:extent cx="130642" cy="130642"/>
                    <wp:docPr id="1" name="Picture 1"/>
                    <a:graphic>
                      <a:graphicData uri="http://schemas.openxmlformats.org/drawingml/2006/picture">
                        <p:pic>
                          <p:nvPicPr>
                            <p:cNvPr id="2" name="Picture 1"/>
                            <p:cNvPicPr/>
                          </p:nvPicPr>
                          <p:blipFill>
                            <a:blip r:embed="r159"/>
                            <a:srcRect/>
                            <a:stretch>
                              <a:fillRect/>
                            </a:stretch>
                          </p:blipFill>
                          <p:spPr>
                            <a:xfrm>
                              <a:off x="0" y="0"/>
                              <a:ext cx="130642" cy="130642"/>
                            </a:xfrm>
                            <a:prstGeom prst="rect"/>
                          </p:spPr>
                        </p:pic>
                      </a:graphicData>
                    </a:graphic>
                  </wp:inline>
                </w:drawing>
              </w:r>
              <w:bookmarkEnd w:id="3"/>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w:t>
            </w:r>
            <w:r>
              <w:rPr>
                <w:rFonts w:ascii="Arial" w:hAnsi="Arial"/>
                <w:b/>
                <w:color w:val="000000"/>
                <w:sz w:val="24"/>
              </w:rPr>
              <w:t xml:space="preserve"> </w:t>
            </w:r>
            <w:hyperlink r:id="r8">
              <w:bookmarkStart w:id="4" w:name="cobalt_result_case_title1"/>
              <w:r>
                <w:rPr>
                  <w:rFonts w:ascii="Arial" w:hAnsi="Arial"/>
                  <w:b/>
                  <w:color w:val="000000"/>
                  <w:sz w:val="24"/>
                </w:rPr>
                <w:t xml:space="preserve">State ex rel. Meek v. Hays </w:t>
              </w:r>
              <w:bookmarkEnd w:id="4"/>
            </w:hyperlink>
          </w:p>
          <w:bookmarkStart w:id="5" w:name="co_searchResults_citation_1"/>
          <w:p>
            <w:pPr>
              <w:spacing w:before="0" w:after="0" w:line="220" w:lineRule="atLeast"/>
            </w:pPr>
            <w:r>
              <w:rPr>
                <w:rFonts w:ascii="Arial" w:hAnsi="Arial"/>
                <w:color w:val="696969"/>
                <w:sz w:val="18"/>
              </w:rPr>
              <w:t>Supreme Court of Kansas.</w:t>
            </w:r>
            <w:r>
              <w:rPr>
                <w:rFonts w:ascii="Arial" w:hAnsi="Arial"/>
                <w:color w:val="696969"/>
                <w:sz w:val="18"/>
              </w:rPr>
              <w:t xml:space="preserve"> </w:t>
            </w:r>
            <w:r>
              <w:rPr>
                <w:rFonts w:ascii="Arial" w:hAnsi="Arial"/>
                <w:color w:val="696969"/>
                <w:sz w:val="18"/>
              </w:rPr>
              <w:t>January 19, 1990</w:t>
            </w:r>
            <w:r>
              <w:rPr>
                <w:rFonts w:ascii="Arial" w:hAnsi="Arial"/>
                <w:color w:val="696969"/>
                <w:sz w:val="18"/>
              </w:rPr>
              <w:t xml:space="preserve"> </w:t>
            </w:r>
            <w:r>
              <w:rPr>
                <w:rFonts w:ascii="Arial" w:hAnsi="Arial"/>
                <w:color w:val="696969"/>
                <w:sz w:val="18"/>
              </w:rPr>
              <w:t>246 Kan. 99</w:t>
            </w:r>
            <w:r>
              <w:rPr>
                <w:rFonts w:ascii="Arial" w:hAnsi="Arial"/>
                <w:color w:val="696969"/>
                <w:sz w:val="18"/>
              </w:rPr>
              <w:t xml:space="preserve"> </w:t>
            </w:r>
            <w:r>
              <w:rPr>
                <w:rFonts w:ascii="Arial" w:hAnsi="Arial"/>
                <w:color w:val="696969"/>
                <w:sz w:val="18"/>
              </w:rPr>
              <w:t>785 P.2d 1356</w:t>
            </w:r>
          </w:p>
          <w:bookmarkEnd w:id="5"/>
          <w:bookmarkStart w:id="6" w:name="co_searchResults_summary_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County attorney filed petition for declaratory judgment seeking to confirm public's right to use, for recreational purposes, creek across which landowner had constructed a fence. The Cherokee District Court, David F. Brewster, J., rendered judgment for landowner, and State appealed. The Supreme Court, Lockett, J., held that:...</w:t>
            </w:r>
          </w:p>
          <w:bookmarkEnd w:id="6"/>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County attorney filed petition for declaratory judgment seeking to confirm public's right to use, for recreational purposes, creek across which landowner had constructed a fence. The Cherokee District Court, </w:t>
            </w:r>
            <w:hyperlink r:id="r9">
              <w:bookmarkStart w:id="7" w:name="co_link_I6ddd8ba8945811ea80afece7991500"/>
              <w:r>
                <w:rPr>
                  <w:rFonts w:ascii="Arial" w:hAnsi="Arial"/>
                  <w:color w:val="000000"/>
                  <w:sz w:val="20"/>
                </w:rPr>
                <w:t>David F. Brewster</w:t>
              </w:r>
              <w:bookmarkEnd w:id="7"/>
            </w:hyperlink>
            <w:r>
              <w:rPr>
                <w:rFonts w:ascii="Arial" w:hAnsi="Arial"/>
                <w:color w:val="000000"/>
                <w:sz w:val="20"/>
              </w:rPr>
              <w:t xml:space="preserve">, J., rendered judgment for landowner, and State appealed. The Supreme Court, </w:t>
            </w:r>
            <w:hyperlink r:id="r10">
              <w:bookmarkStart w:id="8" w:name="co_link_I6ddd8ba9945811ea80afece7991500"/>
              <w:r>
                <w:rPr>
                  <w:rFonts w:ascii="Arial" w:hAnsi="Arial"/>
                  <w:color w:val="000000"/>
                  <w:sz w:val="20"/>
                </w:rPr>
                <w:t>Lockett</w:t>
              </w:r>
              <w:bookmarkEnd w:id="8"/>
            </w:hyperlink>
            <w:r>
              <w:rPr>
                <w:rFonts w:ascii="Arial" w:hAnsi="Arial"/>
                <w:color w:val="000000"/>
                <w:sz w:val="20"/>
              </w:rPr>
              <w:t>, J., held that: (1) creek was nonnavigable; (2) there was no public prescriptive easement on creek; and (3) public had no right to use of nonnavigable water overlying private lands for recreational purposes without consent of landowner.</w:t>
            </w:r>
          </w:p>
          <w:p>
            <w:pPr>
              <w:spacing w:before="0" w:after="0" w:line="225" w:lineRule="atLeast"/>
            </w:pPr>
            <w:r>
              <w:rPr>
                <w:rFonts w:ascii="Arial" w:hAnsi="Arial"/>
                <w:color w:val="000000"/>
                <w:sz w:val="20"/>
              </w:rPr>
              <w:t>Affirmed.</w:t>
            </w:r>
          </w:p>
          <w:p>
            <w:pPr>
              <w:spacing w:before="0" w:after="0" w:line="225" w:lineRule="atLeast"/>
            </w:pPr>
            <w:bookmarkStart w:id="9" w:name="co_document_metaInfo_I1a45aa9ff78311d99"/>
            <w:bookmarkEnd w:id="9"/>
            <w:bookmarkStart w:id="10" w:name="co_documentContentCacheKey"/>
            <w:bookmarkEnd w:id="10"/>
          </w:p>
          <w:bookmarkStart w:id="11" w:name="co_snippet_1_1"/>
          <w:p>
            <w:pPr>
              <w:spacing w:before="100" w:after="0" w:line="225" w:lineRule="atLeast"/>
            </w:pPr>
            <w:hyperlink r:id="r11">
              <w:bookmarkStart w:id="12" w:name="cobalt_result_case_snippet_1_1"/>
              <w:r>
                <w:rPr>
                  <w:rFonts w:ascii="Arial" w:hAnsi="Arial"/>
                  <w:color w:val="000000"/>
                  <w:sz w:val="20"/>
                </w:rPr>
                <w:t xml:space="preserve">...public has the right to use Shoal Creek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In addition to the parties, the following amici curiae have...</w:t>
              </w:r>
              <w:bookmarkEnd w:id="12"/>
            </w:hyperlink>
          </w:p>
          <w:bookmarkEnd w:id="11"/>
          <w:bookmarkStart w:id="13" w:name="co_snippet_1_2"/>
          <w:p>
            <w:pPr>
              <w:spacing w:before="100" w:after="0" w:line="225" w:lineRule="atLeast"/>
            </w:pPr>
            <w:hyperlink r:id="r12">
              <w:bookmarkStart w:id="14" w:name="cobalt_result_case_snippet_1_2"/>
              <w:r>
                <w:rPr>
                  <w:rFonts w:ascii="Arial" w:hAnsi="Arial"/>
                  <w:color w:val="000000"/>
                  <w:sz w:val="20"/>
                </w:rPr>
                <w:t xml:space="preserve">...there is no public prescriptive easement on Shoal Creek.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The State finally contends that the public is entitled to use Shoal Creek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The essence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was articulated by Professor Sax: “When a state holds a...</w:t>
              </w:r>
              <w:bookmarkEnd w:id="14"/>
            </w:hyperlink>
          </w:p>
          <w:bookmarkEnd w:id="13"/>
          <w:bookmarkStart w:id="15" w:name="co_snippet_1_3"/>
          <w:p>
            <w:pPr>
              <w:spacing w:before="100" w:after="0" w:line="225" w:lineRule="atLeast"/>
            </w:pPr>
            <w:hyperlink r:id="r13">
              <w:bookmarkStart w:id="16" w:name="cobalt_result_case_snippet_1_3"/>
              <w:r>
                <w:rPr>
                  <w:rFonts w:ascii="Arial" w:hAnsi="Arial"/>
                  <w:color w:val="000000"/>
                  <w:sz w:val="20"/>
                </w:rPr>
                <w:t xml:space="preserve">...uses to the self-interest of private parties.” Sax,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Natural Resource Law: Effective Judicial Intervention, 68 Mich.L.Rev. 473...</w:t>
              </w:r>
              <w:bookmarkEnd w:id="16"/>
            </w:hyperlink>
          </w:p>
          <w:bookmarkEnd w:id="15"/>
        </w:tc>
      </w:tr>
      <w:bookmarkEnd w:id="2"/>
      <w:bookmarkStart w:id="17" w:name="cobalt_search_results_case2"/>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4">
              <w:bookmarkStart w:id="18" w:name="co_search_case_citatorFlagImage_2"/>
              <w:r>
                <w:rPr>
                  <w:rFonts w:ascii="Arial" w:hAnsi="Arial"/>
                  <w:color w:val="000000"/>
                  <w:sz w:val="24"/>
                </w:rPr>
                <w:drawing>
                  <wp:inline>
                    <wp:extent cx="130642" cy="130642"/>
                    <wp:docPr id="3" name="Picture 1"/>
                    <a:graphic>
                      <a:graphicData uri="http://schemas.openxmlformats.org/drawingml/2006/picture">
                        <p:pic>
                          <p:nvPicPr>
                            <p:cNvPr id="4" name="Picture 1"/>
                            <p:cNvPicPr/>
                          </p:nvPicPr>
                          <p:blipFill>
                            <a:blip r:embed="r159"/>
                            <a:srcRect/>
                            <a:stretch>
                              <a:fillRect/>
                            </a:stretch>
                          </p:blipFill>
                          <p:spPr>
                            <a:xfrm>
                              <a:off x="0" y="0"/>
                              <a:ext cx="130642" cy="130642"/>
                            </a:xfrm>
                            <a:prstGeom prst="rect"/>
                          </p:spPr>
                        </p:pic>
                      </a:graphicData>
                    </a:graphic>
                  </wp:inline>
                </w:drawing>
              </w:r>
              <w:bookmarkEnd w:id="18"/>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w:t>
            </w:r>
            <w:r>
              <w:rPr>
                <w:rFonts w:ascii="Arial" w:hAnsi="Arial"/>
                <w:b/>
                <w:color w:val="000000"/>
                <w:sz w:val="24"/>
              </w:rPr>
              <w:t xml:space="preserve"> </w:t>
            </w:r>
            <w:hyperlink r:id="r15">
              <w:bookmarkStart w:id="19" w:name="cobalt_result_case_title2"/>
              <w:r>
                <w:rPr>
                  <w:rFonts w:ascii="Arial" w:hAnsi="Arial"/>
                  <w:b/>
                  <w:color w:val="000000"/>
                  <w:sz w:val="24"/>
                </w:rPr>
                <w:t xml:space="preserve">Save Ourselves, Inc. v. Louisiana Environmental Control Com'n </w:t>
              </w:r>
              <w:bookmarkEnd w:id="19"/>
            </w:hyperlink>
          </w:p>
          <w:bookmarkStart w:id="20" w:name="co_searchResults_citation_2"/>
          <w:p>
            <w:pPr>
              <w:spacing w:before="0" w:after="0" w:line="220" w:lineRule="atLeast"/>
            </w:pPr>
            <w:r>
              <w:rPr>
                <w:rFonts w:ascii="Arial" w:hAnsi="Arial"/>
                <w:color w:val="696969"/>
                <w:sz w:val="18"/>
              </w:rPr>
              <w:t>Supreme Court of Louisiana.</w:t>
            </w:r>
            <w:r>
              <w:rPr>
                <w:rFonts w:ascii="Arial" w:hAnsi="Arial"/>
                <w:color w:val="696969"/>
                <w:sz w:val="18"/>
              </w:rPr>
              <w:t xml:space="preserve"> </w:t>
            </w:r>
            <w:r>
              <w:rPr>
                <w:rFonts w:ascii="Arial" w:hAnsi="Arial"/>
                <w:color w:val="696969"/>
                <w:sz w:val="18"/>
              </w:rPr>
              <w:t>May 14, 1984</w:t>
            </w:r>
            <w:r>
              <w:rPr>
                <w:rFonts w:ascii="Arial" w:hAnsi="Arial"/>
                <w:color w:val="696969"/>
                <w:sz w:val="18"/>
              </w:rPr>
              <w:t xml:space="preserve"> </w:t>
            </w:r>
            <w:r>
              <w:rPr>
                <w:rFonts w:ascii="Arial" w:hAnsi="Arial"/>
                <w:color w:val="696969"/>
                <w:sz w:val="18"/>
              </w:rPr>
              <w:t>452 So.2d 1152</w:t>
            </w:r>
            <w:r>
              <w:rPr>
                <w:rFonts w:ascii="Arial" w:hAnsi="Arial"/>
                <w:color w:val="696969"/>
                <w:sz w:val="18"/>
              </w:rPr>
              <w:t xml:space="preserve"> </w:t>
            </w:r>
            <w:r>
              <w:rPr>
                <w:rFonts w:ascii="Arial" w:hAnsi="Arial"/>
                <w:color w:val="696969"/>
                <w:sz w:val="18"/>
              </w:rPr>
              <w:t>20 ERC 2214</w:t>
            </w:r>
          </w:p>
          <w:bookmarkEnd w:id="20"/>
          <w:bookmarkStart w:id="21" w:name="co_searchResults_summary_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Citizens group sought review of a decision of the Environmental Control Commission to issue permits to allow construction and operation of a hazardous waste disposal facility. The 19th Judicial District Court, East Baton Rouge Parish affirmed, and the Court of Appeal, First Circuit affirmed, 430 So.2d 1114. On writ of certiorari to...</w:t>
            </w:r>
          </w:p>
          <w:bookmarkEnd w:id="21"/>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Citizens group sought review of a decision of the Environmental Control Commission to issue permits to allow construction and operation of a hazardous waste disposal facility. The 19th Judicial District Court, East Baton Rouge Parish affirmed, and the Court of Appeal, First Circuit affirmed, </w:t>
            </w:r>
            <w:hyperlink r:id="r16">
              <w:bookmarkStart w:id="22" w:name="co_link_Id13da9b9eba911eabea4f0dc9fb695"/>
              <w:r>
                <w:rPr>
                  <w:rFonts w:ascii="Arial" w:hAnsi="Arial"/>
                  <w:color w:val="000000"/>
                  <w:sz w:val="20"/>
                </w:rPr>
                <w:t>430 So.2d 1114.</w:t>
              </w:r>
              <w:bookmarkEnd w:id="22"/>
            </w:hyperlink>
            <w:r>
              <w:rPr>
                <w:rFonts w:ascii="Arial" w:hAnsi="Arial"/>
                <w:color w:val="000000"/>
                <w:sz w:val="20"/>
              </w:rPr>
              <w:t xml:space="preserve"> On writ of certiorari to the Court of Appeal, the Supreme Court, Dennis, J., held that where record was such that court could not tell whether Commission performed its duty to see that environment would be protected to fullest extent possible consistent with health, safety and welfare of the people, in that, e.g., it did not appear whether agency determined whether particular problems posed substantial risk to environment, and where it appeared that agency might have assumed that its duty was to adhere only to its own regulations rather than to constitutional and statutory mandates and where there appeared possible misunderstanding on Commission's part as to constitutional and statutory requirements, remand was necessary.</w:t>
            </w:r>
          </w:p>
          <w:p>
            <w:pPr>
              <w:spacing w:before="0" w:after="0" w:line="225" w:lineRule="atLeast"/>
            </w:pPr>
            <w:r>
              <w:rPr>
                <w:rFonts w:ascii="Arial" w:hAnsi="Arial"/>
                <w:color w:val="000000"/>
                <w:sz w:val="20"/>
              </w:rPr>
              <w:t>Cause remanded with directions.</w:t>
            </w:r>
          </w:p>
          <w:p>
            <w:pPr>
              <w:spacing w:before="0" w:after="0" w:line="225" w:lineRule="atLeast"/>
            </w:pPr>
            <w:r>
              <w:rPr>
                <w:rFonts w:ascii="Arial" w:hAnsi="Arial"/>
                <w:color w:val="000000"/>
                <w:sz w:val="20"/>
              </w:rPr>
              <w:t>Marcus, J., concurred.</w:t>
            </w:r>
          </w:p>
          <w:p>
            <w:pPr>
              <w:spacing w:before="0" w:after="0" w:line="225" w:lineRule="atLeast"/>
            </w:pPr>
            <w:bookmarkStart w:id="23" w:name="co_document_metaInfo_Icb19b7b90c4411d9b"/>
            <w:bookmarkEnd w:id="23"/>
            <w:bookmarkStart w:id="24" w:name="co_documentContentCacheKey1"/>
            <w:bookmarkEnd w:id="24"/>
          </w:p>
          <w:bookmarkStart w:id="25" w:name="co_snippet_2_1"/>
          <w:p>
            <w:pPr>
              <w:spacing w:before="100" w:after="0" w:line="225" w:lineRule="atLeast"/>
            </w:pPr>
            <w:hyperlink r:id="r17">
              <w:bookmarkStart w:id="26" w:name="cobalt_result_case_snippet_2_1"/>
              <w:r>
                <w:rPr>
                  <w:rFonts w:ascii="Arial" w:hAnsi="Arial"/>
                  <w:color w:val="000000"/>
                  <w:sz w:val="20"/>
                </w:rPr>
                <w:t xml:space="preserve">...VI §1 of the 1921 Louisiana Constitution 1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was continued by the 1974 Louisiana Constitution, which specifically lists...</w:t>
              </w:r>
              <w:bookmarkEnd w:id="26"/>
            </w:hyperlink>
          </w:p>
          <w:bookmarkEnd w:id="25"/>
          <w:bookmarkStart w:id="27" w:name="co_snippet_2_2"/>
          <w:p>
            <w:pPr>
              <w:spacing w:before="100" w:after="0" w:line="225" w:lineRule="atLeast"/>
            </w:pPr>
            <w:hyperlink r:id="r18">
              <w:bookmarkStart w:id="28" w:name="cobalt_result_case_snippet_2_2"/>
              <w:r>
                <w:rPr>
                  <w:rFonts w:ascii="Arial" w:hAnsi="Arial"/>
                  <w:color w:val="000000"/>
                  <w:sz w:val="20"/>
                </w:rPr>
                <w:t xml:space="preserve">...Const. art. IX §1 For general commentary on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see Rodgers, supra, at 170 ; J. Sax,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Natural Resource Law, 68 Mich.L.Rev. 471 (1970) Comment, The Mississippi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46 Miss.L.J. 84 (1975) ; Cf. Comment, The </w:t>
              </w:r>
              <w:r>
                <w:rPr>
                  <w:rFonts w:ascii="Arial" w:hAnsi="Arial"/>
                  <w:color w:val="000000"/>
                  <w:sz w:val="20"/>
                </w:rPr>
                <w:t>Public</w:t>
              </w:r>
              <w:r>
                <w:rPr>
                  <w:rFonts w:ascii="Arial" w:hAnsi="Arial"/>
                  <w:color w:val="000000"/>
                  <w:sz w:val="20"/>
                </w:rPr>
                <w:t>...</w:t>
              </w:r>
              <w:bookmarkEnd w:id="28"/>
            </w:hyperlink>
          </w:p>
          <w:bookmarkEnd w:id="27"/>
          <w:bookmarkStart w:id="29" w:name="co_snippet_2_3"/>
          <w:p>
            <w:pPr>
              <w:spacing w:before="100" w:after="0" w:line="225" w:lineRule="atLeast"/>
            </w:pPr>
            <w:hyperlink r:id="r19">
              <w:bookmarkStart w:id="30" w:name="cobalt_result_case_snippet_2_3"/>
              <w:r>
                <w:rPr>
                  <w:rFonts w:ascii="Arial" w:hAnsi="Arial"/>
                  <w:color w:val="000000"/>
                  <w:sz w:val="20"/>
                </w:rPr>
                <w:t xml:space="preserve">...others. In light of the structure and aims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the environmental act, and the breadth of authority delegated...</w:t>
              </w:r>
              <w:bookmarkEnd w:id="30"/>
            </w:hyperlink>
          </w:p>
          <w:bookmarkEnd w:id="29"/>
        </w:tc>
      </w:tr>
      <w:bookmarkEnd w:id="17"/>
      <w:bookmarkStart w:id="31" w:name="cobalt_search_results_case3"/>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20">
              <w:bookmarkStart w:id="32" w:name="co_search_case_citatorFlagImage_3"/>
              <w:r>
                <w:rPr>
                  <w:rFonts w:ascii="Arial" w:hAnsi="Arial"/>
                  <w:color w:val="000000"/>
                  <w:sz w:val="24"/>
                </w:rPr>
                <w:drawing>
                  <wp:inline>
                    <wp:extent cx="130642" cy="130642"/>
                    <wp:docPr id="5" name="Picture 1"/>
                    <a:graphic>
                      <a:graphicData uri="http://schemas.openxmlformats.org/drawingml/2006/picture">
                        <p:pic>
                          <p:nvPicPr>
                            <p:cNvPr id="6" name="Picture 1"/>
                            <p:cNvPicPr/>
                          </p:nvPicPr>
                          <p:blipFill>
                            <a:blip r:embed="r159"/>
                            <a:srcRect/>
                            <a:stretch>
                              <a:fillRect/>
                            </a:stretch>
                          </p:blipFill>
                          <p:spPr>
                            <a:xfrm>
                              <a:off x="0" y="0"/>
                              <a:ext cx="130642" cy="130642"/>
                            </a:xfrm>
                            <a:prstGeom prst="rect"/>
                          </p:spPr>
                        </p:pic>
                      </a:graphicData>
                    </a:graphic>
                  </wp:inline>
                </w:drawing>
              </w:r>
              <w:bookmarkEnd w:id="32"/>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w:t>
            </w:r>
            <w:r>
              <w:rPr>
                <w:rFonts w:ascii="Arial" w:hAnsi="Arial"/>
                <w:b/>
                <w:color w:val="000000"/>
                <w:sz w:val="24"/>
              </w:rPr>
              <w:t xml:space="preserve"> </w:t>
            </w:r>
            <w:hyperlink r:id="r21">
              <w:bookmarkStart w:id="33" w:name="cobalt_result_case_title3"/>
              <w:r>
                <w:rPr>
                  <w:rFonts w:ascii="Arial" w:hAnsi="Arial"/>
                  <w:b/>
                  <w:color w:val="000000"/>
                  <w:sz w:val="24"/>
                </w:rPr>
                <w:t xml:space="preserve">Avenal v. State </w:t>
              </w:r>
              <w:bookmarkEnd w:id="33"/>
            </w:hyperlink>
          </w:p>
          <w:bookmarkStart w:id="34" w:name="co_searchResults_citation_3"/>
          <w:p>
            <w:pPr>
              <w:spacing w:before="0" w:after="0" w:line="220" w:lineRule="atLeast"/>
            </w:pPr>
            <w:r>
              <w:rPr>
                <w:rFonts w:ascii="Arial" w:hAnsi="Arial"/>
                <w:color w:val="696969"/>
                <w:sz w:val="18"/>
              </w:rPr>
              <w:t>Supreme Court of Louisiana.</w:t>
            </w:r>
            <w:r>
              <w:rPr>
                <w:rFonts w:ascii="Arial" w:hAnsi="Arial"/>
                <w:color w:val="696969"/>
                <w:sz w:val="18"/>
              </w:rPr>
              <w:t xml:space="preserve"> </w:t>
            </w:r>
            <w:r>
              <w:rPr>
                <w:rFonts w:ascii="Arial" w:hAnsi="Arial"/>
                <w:color w:val="696969"/>
                <w:sz w:val="18"/>
              </w:rPr>
              <w:t>October 19, 2004</w:t>
            </w:r>
            <w:r>
              <w:rPr>
                <w:rFonts w:ascii="Arial" w:hAnsi="Arial"/>
                <w:color w:val="696969"/>
                <w:sz w:val="18"/>
              </w:rPr>
              <w:t xml:space="preserve"> </w:t>
            </w:r>
            <w:r>
              <w:rPr>
                <w:rFonts w:ascii="Arial" w:hAnsi="Arial"/>
                <w:color w:val="696969"/>
                <w:sz w:val="18"/>
              </w:rPr>
              <w:t>886 So.2d 1085</w:t>
            </w:r>
            <w:r>
              <w:rPr>
                <w:rFonts w:ascii="Arial" w:hAnsi="Arial"/>
                <w:color w:val="696969"/>
                <w:sz w:val="18"/>
              </w:rPr>
              <w:t xml:space="preserve"> </w:t>
            </w:r>
            <w:r>
              <w:rPr>
                <w:rFonts w:ascii="Arial" w:hAnsi="Arial"/>
                <w:color w:val="696969"/>
                <w:sz w:val="18"/>
              </w:rPr>
              <w:t>2004 WL 2365216</w:t>
            </w:r>
          </w:p>
          <w:bookmarkEnd w:id="34"/>
          <w:p>
            <w:pPr>
              <w:pBdr>
                <w:top w:val="none" w:space="3"/>
              </w:pBdr>
              <w:spacing w:before="0" w:after="0" w:line="225" w:lineRule="atLeast"/>
            </w:pPr>
            <w:r>
              <w:rPr>
                <w:rFonts w:ascii="Arial" w:hAnsi="Arial"/>
                <w:color w:val="000000"/>
                <w:sz w:val="20"/>
              </w:rPr>
              <w:drawing>
                <wp:inline>
                  <wp:extent cx="190500" cy="85725"/>
                  <wp:docPr id="7" name="Picture 2"/>
                  <a:graphic>
                    <a:graphicData uri="http://schemas.openxmlformats.org/drawingml/2006/picture">
                      <p:pic>
                        <p:nvPicPr>
                          <p:cNvPr id="8" name="Picture 2"/>
                          <p:cNvPicPr/>
                        </p:nvPicPr>
                        <p:blipFill>
                          <a:blip r:embed="r160"/>
                          <a:srcRect/>
                          <a:stretch>
                            <a:fillRect/>
                          </a:stretch>
                        </p:blipFill>
                        <p:spPr>
                          <a:xfrm>
                            <a:off x="0" y="0"/>
                            <a:ext cx="190500" cy="85725"/>
                          </a:xfrm>
                          <a:prstGeom prst="rect"/>
                        </p:spPr>
                      </p:pic>
                    </a:graphicData>
                  </a:graphic>
                </wp:inline>
              </w:drawing>
            </w:r>
          </w:p>
          <w:bookmarkStart w:id="35" w:name="co_searchResults_summary_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Wetlands. Oyster fishermen had no takings claims as result of coastal restoration project.</w:t>
            </w:r>
          </w:p>
          <w:bookmarkEnd w:id="3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Oyster fishermen brought class action against Department of Natural Resources to recover for unconstitutional taking of oyster leases as result of coastal restoration project that diverted water from the Mississippi River and lowered salinity of water over oyster leases. The 25th Judicial District Court, Parish of Plaquemines, Division B, No. 38-266, </w:t>
            </w:r>
            <w:hyperlink r:id="r22">
              <w:bookmarkStart w:id="36" w:name="co_link_I61476456a5a711eabea3f0dc9fb695"/>
              <w:r>
                <w:rPr>
                  <w:rFonts w:ascii="Arial" w:hAnsi="Arial"/>
                  <w:color w:val="000000"/>
                  <w:sz w:val="20"/>
                </w:rPr>
                <w:t>William A. Roe</w:t>
              </w:r>
              <w:bookmarkEnd w:id="36"/>
            </w:hyperlink>
            <w:r>
              <w:rPr>
                <w:rFonts w:ascii="Arial" w:hAnsi="Arial"/>
                <w:color w:val="000000"/>
                <w:sz w:val="20"/>
              </w:rPr>
              <w:t xml:space="preserve">, J., rendered judgment in favor of fishermen following jury trial. State appealed. The Court of Appeal, Armstrong, J., </w:t>
            </w:r>
            <w:hyperlink r:id="r23">
              <w:bookmarkStart w:id="37" w:name="co_link_I61476459a5a711eabea3f0dc9fb695"/>
              <w:r>
                <w:rPr>
                  <w:rFonts w:ascii="Arial" w:hAnsi="Arial"/>
                  <w:color w:val="000000"/>
                  <w:sz w:val="20"/>
                </w:rPr>
                <w:t>858 So.2d 697,</w:t>
              </w:r>
              <w:bookmarkEnd w:id="37"/>
            </w:hyperlink>
            <w:r>
              <w:rPr>
                <w:rFonts w:ascii="Arial" w:hAnsi="Arial"/>
                <w:color w:val="000000"/>
                <w:sz w:val="20"/>
              </w:rPr>
              <w:t xml:space="preserve"> affirmed. Certiorari was granted.</w:t>
            </w:r>
          </w:p>
          <w:p>
            <w:pPr>
              <w:spacing w:before="0" w:after="0" w:line="225" w:lineRule="atLeast"/>
            </w:pPr>
            <w:r>
              <w:rPr>
                <w:rFonts w:ascii="Arial" w:hAnsi="Arial"/>
                <w:color w:val="000000"/>
                <w:sz w:val="20"/>
              </w:rPr>
              <w:t>Holdings:</w:t>
            </w:r>
            <w:r>
              <w:rPr>
                <w:rFonts w:ascii="Arial" w:hAnsi="Arial"/>
                <w:color w:val="000000"/>
                <w:sz w:val="20"/>
              </w:rPr>
              <w:t xml:space="preserve"> The Supreme Court, </w:t>
            </w:r>
            <w:hyperlink r:id="r24">
              <w:bookmarkStart w:id="38" w:name="co_link_I6147645aa5a711eabea3f0dc9fb695"/>
              <w:r>
                <w:rPr>
                  <w:rFonts w:ascii="Arial" w:hAnsi="Arial"/>
                  <w:color w:val="000000"/>
                  <w:sz w:val="20"/>
                </w:rPr>
                <w:t>Victory</w:t>
              </w:r>
              <w:bookmarkEnd w:id="38"/>
            </w:hyperlink>
            <w:r>
              <w:rPr>
                <w:rFonts w:ascii="Arial" w:hAnsi="Arial"/>
                <w:color w:val="000000"/>
                <w:sz w:val="20"/>
              </w:rPr>
              <w:t>, J., held that:</w:t>
            </w:r>
          </w:p>
          <w:p>
            <w:pPr>
              <w:spacing w:before="0" w:after="0" w:line="225" w:lineRule="atLeast"/>
            </w:pPr>
            <w:r>
              <w:rPr>
                <w:rFonts w:ascii="Arial" w:hAnsi="Arial"/>
                <w:color w:val="000000"/>
                <w:sz w:val="20"/>
              </w:rPr>
              <w:t>1 hold harmless and indemnity clauses in oyster leases precluded most claims;</w:t>
            </w:r>
          </w:p>
          <w:p>
            <w:pPr>
              <w:spacing w:before="0" w:after="0" w:line="225" w:lineRule="atLeast"/>
            </w:pPr>
            <w:r>
              <w:rPr>
                <w:rFonts w:ascii="Arial" w:hAnsi="Arial"/>
                <w:color w:val="000000"/>
                <w:sz w:val="20"/>
              </w:rPr>
              <w:t>2 the clauses were valid and enforceable;</w:t>
            </w:r>
          </w:p>
          <w:p>
            <w:pPr>
              <w:spacing w:before="0" w:after="0" w:line="225" w:lineRule="atLeast"/>
            </w:pPr>
            <w:r>
              <w:rPr>
                <w:rFonts w:ascii="Arial" w:hAnsi="Arial"/>
                <w:color w:val="000000"/>
                <w:sz w:val="20"/>
              </w:rPr>
              <w:t>3 the claims were subject to two-year prescriptive period applicable when private property is damaged for public purposes, not three-year prescriptive period applicable to takings; and</w:t>
            </w:r>
          </w:p>
          <w:p>
            <w:pPr>
              <w:spacing w:before="0" w:after="0" w:line="225" w:lineRule="atLeast"/>
            </w:pPr>
            <w:r>
              <w:rPr>
                <w:rFonts w:ascii="Arial" w:hAnsi="Arial"/>
                <w:color w:val="000000"/>
                <w:sz w:val="20"/>
              </w:rPr>
              <w:t>4 the period began to run in year the project was completed and accepted.</w:t>
            </w:r>
          </w:p>
          <w:p>
            <w:pPr>
              <w:spacing w:before="0" w:after="0" w:line="225" w:lineRule="atLeast"/>
            </w:pPr>
            <w:r>
              <w:rPr>
                <w:rFonts w:ascii="Arial" w:hAnsi="Arial"/>
                <w:color w:val="000000"/>
                <w:sz w:val="20"/>
              </w:rPr>
              <w:t>Reversed.</w:t>
            </w:r>
          </w:p>
          <w:p>
            <w:pPr>
              <w:spacing w:before="0" w:after="0" w:line="225" w:lineRule="atLeast"/>
            </w:pPr>
            <w:hyperlink r:id="r25">
              <w:bookmarkStart w:id="39" w:name="co_link_I6147645ca5a711eabea3f0dc9fb695"/>
              <w:r>
                <w:rPr>
                  <w:rFonts w:ascii="Arial" w:hAnsi="Arial"/>
                  <w:color w:val="000000"/>
                  <w:sz w:val="20"/>
                </w:rPr>
                <w:t>Johnson</w:t>
              </w:r>
              <w:bookmarkEnd w:id="39"/>
            </w:hyperlink>
            <w:r>
              <w:rPr>
                <w:rFonts w:ascii="Arial" w:hAnsi="Arial"/>
                <w:color w:val="000000"/>
                <w:sz w:val="20"/>
              </w:rPr>
              <w:t>, J., concurred in result.</w:t>
            </w:r>
          </w:p>
          <w:p>
            <w:pPr>
              <w:spacing w:before="0" w:after="0" w:line="225" w:lineRule="atLeast"/>
            </w:pPr>
            <w:hyperlink r:id="r26">
              <w:bookmarkStart w:id="40" w:name="co_link_I6147645da5a711eabea3f0dc9fb695"/>
              <w:r>
                <w:rPr>
                  <w:rFonts w:ascii="Arial" w:hAnsi="Arial"/>
                  <w:color w:val="000000"/>
                  <w:sz w:val="20"/>
                </w:rPr>
                <w:t>Weimer</w:t>
              </w:r>
              <w:bookmarkEnd w:id="40"/>
            </w:hyperlink>
            <w:r>
              <w:rPr>
                <w:rFonts w:ascii="Arial" w:hAnsi="Arial"/>
                <w:color w:val="000000"/>
                <w:sz w:val="20"/>
              </w:rPr>
              <w:t>, J., concurred and filed opinion.</w:t>
            </w:r>
          </w:p>
          <w:p>
            <w:pPr>
              <w:spacing w:before="0" w:after="0" w:line="225" w:lineRule="atLeast"/>
            </w:pPr>
            <w:bookmarkStart w:id="41" w:name="co_document_metaInfo_I31b1aad5238511d9a"/>
            <w:bookmarkEnd w:id="41"/>
            <w:bookmarkStart w:id="42" w:name="co_documentContentCacheKey2"/>
            <w:bookmarkEnd w:id="42"/>
          </w:p>
          <w:bookmarkStart w:id="43" w:name="co_snippet_3_1"/>
          <w:p>
            <w:pPr>
              <w:spacing w:before="100" w:after="0" w:line="225" w:lineRule="atLeast"/>
            </w:pPr>
            <w:hyperlink r:id="r27">
              <w:bookmarkStart w:id="44" w:name="cobalt_result_case_snippet_3_1"/>
              <w:r>
                <w:rPr>
                  <w:rFonts w:ascii="Arial" w:hAnsi="Arial"/>
                  <w:color w:val="000000"/>
                  <w:sz w:val="20"/>
                </w:rPr>
                <w:t xml:space="preserve">...freshwater from Mississippi River into coastal area fit within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public resource at issue was state's coastline being lost...</w:t>
              </w:r>
              <w:bookmarkEnd w:id="44"/>
            </w:hyperlink>
          </w:p>
          <w:bookmarkEnd w:id="43"/>
          <w:bookmarkStart w:id="45" w:name="co_snippet_3_2"/>
          <w:p>
            <w:pPr>
              <w:spacing w:before="100" w:after="0" w:line="225" w:lineRule="atLeast"/>
            </w:pPr>
            <w:hyperlink r:id="r28">
              <w:bookmarkStart w:id="46" w:name="cobalt_result_case_snippet_3_2"/>
              <w:r>
                <w:rPr>
                  <w:rFonts w:ascii="Arial" w:hAnsi="Arial"/>
                  <w:color w:val="000000"/>
                  <w:sz w:val="20"/>
                </w:rPr>
                <w:t xml:space="preserve">...Section I of the Louisiana constitution as well as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associated therewith, to undertake these coastal restoration projects so as...</w:t>
              </w:r>
              <w:bookmarkEnd w:id="46"/>
            </w:hyperlink>
          </w:p>
          <w:bookmarkEnd w:id="45"/>
          <w:bookmarkStart w:id="47" w:name="co_snippet_3_3"/>
          <w:p>
            <w:pPr>
              <w:spacing w:before="100" w:after="0" w:line="225" w:lineRule="atLeast"/>
            </w:pPr>
            <w:hyperlink r:id="r29">
              <w:bookmarkStart w:id="48" w:name="cobalt_result_case_snippet_3_3"/>
              <w:r>
                <w:rPr>
                  <w:rFonts w:ascii="Arial" w:hAnsi="Arial"/>
                  <w:color w:val="000000"/>
                  <w:sz w:val="20"/>
                </w:rPr>
                <w:t xml:space="preserve">...the State. Accordingly, pursuant to the Louisiana Constitution and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State as Lessor hereby conveys to Lessee a limited...</w:t>
              </w:r>
              <w:bookmarkEnd w:id="48"/>
            </w:hyperlink>
          </w:p>
          <w:bookmarkEnd w:id="47"/>
        </w:tc>
      </w:tr>
      <w:bookmarkEnd w:id="31"/>
      <w:bookmarkStart w:id="49" w:name="cobalt_search_results_case4"/>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w:t>
            </w:r>
            <w:r>
              <w:rPr>
                <w:rFonts w:ascii="Arial" w:hAnsi="Arial"/>
                <w:b/>
                <w:color w:val="000000"/>
                <w:sz w:val="24"/>
              </w:rPr>
              <w:t xml:space="preserve"> </w:t>
            </w:r>
            <w:hyperlink r:id="r30">
              <w:bookmarkStart w:id="50" w:name="cobalt_result_case_title4"/>
              <w:r>
                <w:rPr>
                  <w:rFonts w:ascii="Arial" w:hAnsi="Arial"/>
                  <w:b/>
                  <w:color w:val="000000"/>
                  <w:sz w:val="24"/>
                </w:rPr>
                <w:t xml:space="preserve">State v. Louisiana Land &amp; Exploration Co. </w:t>
              </w:r>
              <w:bookmarkEnd w:id="50"/>
            </w:hyperlink>
          </w:p>
          <w:bookmarkStart w:id="51" w:name="co_searchResults_citation_4"/>
          <w:p>
            <w:pPr>
              <w:spacing w:before="0" w:after="0" w:line="220" w:lineRule="atLeast"/>
            </w:pPr>
            <w:r>
              <w:rPr>
                <w:rFonts w:ascii="Arial" w:hAnsi="Arial"/>
                <w:color w:val="696969"/>
                <w:sz w:val="18"/>
              </w:rPr>
              <w:t>Court of Appeal of Louisiana, Third Circuit.</w:t>
            </w:r>
            <w:r>
              <w:rPr>
                <w:rFonts w:ascii="Arial" w:hAnsi="Arial"/>
                <w:color w:val="696969"/>
                <w:sz w:val="18"/>
              </w:rPr>
              <w:t xml:space="preserve"> </w:t>
            </w:r>
            <w:r>
              <w:rPr>
                <w:rFonts w:ascii="Arial" w:hAnsi="Arial"/>
                <w:color w:val="696969"/>
                <w:sz w:val="18"/>
              </w:rPr>
              <w:t>May 06, 2020</w:t>
            </w:r>
            <w:r>
              <w:rPr>
                <w:rFonts w:ascii="Arial" w:hAnsi="Arial"/>
                <w:color w:val="696969"/>
                <w:sz w:val="18"/>
              </w:rPr>
              <w:t xml:space="preserve"> </w:t>
            </w:r>
            <w:r>
              <w:rPr>
                <w:rFonts w:ascii="Arial" w:hAnsi="Arial"/>
                <w:color w:val="696969"/>
                <w:sz w:val="18"/>
              </w:rPr>
              <w:t>298 So.3d 296</w:t>
            </w:r>
            <w:r>
              <w:rPr>
                <w:rFonts w:ascii="Arial" w:hAnsi="Arial"/>
                <w:color w:val="696969"/>
                <w:sz w:val="18"/>
              </w:rPr>
              <w:t xml:space="preserve"> </w:t>
            </w:r>
            <w:r>
              <w:rPr>
                <w:rFonts w:ascii="Arial" w:hAnsi="Arial"/>
                <w:color w:val="696969"/>
                <w:sz w:val="18"/>
              </w:rPr>
              <w:t>2020 WL 2187767</w:t>
            </w:r>
          </w:p>
          <w:bookmarkEnd w:id="51"/>
          <w:bookmarkStart w:id="52" w:name="co_searchResults_summary_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EDUCATION — Property and Contracts. School board's action for remediation of school lands damaged by oil company was immune from exception of prescription.</w:t>
            </w:r>
          </w:p>
          <w:bookmarkEnd w:id="52"/>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School board on its behalf and that of the state filed petition for damages to school lands based upon pollution by oil and gas exploration and production performed pursuant to an oil, gas, and mineral lease and surface lease. Oil company and other defendants filed a peremptory exception of prescription and the trial court granted the school board's motion to defer the exception of prescription until after the trial on the merits. Jury trial was held, and the District Court, 15th Judicial District, Vermilion </w:t>
            </w:r>
            <w:hyperlink r:id="r31">
              <w:bookmarkStart w:id="53" w:name="co_link_I75aff2f4b62211ea8475ad629d6c55"/>
              <w:r>
                <w:rPr>
                  <w:rFonts w:ascii="Arial" w:hAnsi="Arial"/>
                  <w:color w:val="000000"/>
                  <w:sz w:val="20"/>
                </w:rPr>
                <w:t>Parish</w:t>
              </w:r>
              <w:bookmarkEnd w:id="53"/>
            </w:hyperlink>
            <w:r>
              <w:rPr>
                <w:rFonts w:ascii="Arial" w:hAnsi="Arial"/>
                <w:color w:val="000000"/>
                <w:sz w:val="20"/>
              </w:rPr>
              <w:t>, No. 82162, Jerome M. Winsberg, J., entered judgment on the jury's verdict finding the oil company responsible for environmental damage and awarding $3.5 million to remediate the property and $1.5 million on ground that oil company was strictly liable to school board. Both parties appealed.</w:t>
            </w:r>
          </w:p>
          <w:p>
            <w:pPr>
              <w:spacing w:before="0" w:after="0" w:line="225" w:lineRule="atLeast"/>
            </w:pPr>
            <w:r>
              <w:rPr>
                <w:rFonts w:ascii="Arial" w:hAnsi="Arial"/>
                <w:color w:val="000000"/>
                <w:sz w:val="20"/>
              </w:rPr>
              <w:t>Holdings:</w:t>
            </w:r>
            <w:r>
              <w:rPr>
                <w:rFonts w:ascii="Arial" w:hAnsi="Arial"/>
                <w:color w:val="000000"/>
                <w:sz w:val="20"/>
              </w:rPr>
              <w:t xml:space="preserve"> The Court of Appeal, </w:t>
            </w:r>
            <w:hyperlink r:id="r32">
              <w:bookmarkStart w:id="54" w:name="co_link_I75b9de01b62211ea8475ad629d6c55"/>
              <w:r>
                <w:rPr>
                  <w:rFonts w:ascii="Arial" w:hAnsi="Arial"/>
                  <w:color w:val="000000"/>
                  <w:sz w:val="20"/>
                </w:rPr>
                <w:t>Saunders</w:t>
              </w:r>
              <w:bookmarkEnd w:id="54"/>
            </w:hyperlink>
            <w:r>
              <w:rPr>
                <w:rFonts w:ascii="Arial" w:hAnsi="Arial"/>
                <w:color w:val="000000"/>
                <w:sz w:val="20"/>
              </w:rPr>
              <w:t>, J., held that:</w:t>
            </w:r>
          </w:p>
          <w:p>
            <w:pPr>
              <w:spacing w:before="0" w:after="0" w:line="225" w:lineRule="atLeast"/>
            </w:pPr>
            <w:r>
              <w:rPr>
                <w:rFonts w:ascii="Arial" w:hAnsi="Arial"/>
                <w:color w:val="000000"/>
                <w:sz w:val="20"/>
              </w:rPr>
              <w:t>1 school board had right to bring strict liability tort claim in name of and on behalf of state for environmental damages caused by oil company to lands used for benefit of public education;</w:t>
            </w:r>
          </w:p>
          <w:p>
            <w:pPr>
              <w:spacing w:before="0" w:after="0" w:line="225" w:lineRule="atLeast"/>
            </w:pPr>
            <w:r>
              <w:rPr>
                <w:rFonts w:ascii="Arial" w:hAnsi="Arial"/>
                <w:color w:val="000000"/>
                <w:sz w:val="20"/>
              </w:rPr>
              <w:t>2 relationship between state and school board regarding school lands was not one of mandate;</w:t>
            </w:r>
          </w:p>
          <w:p>
            <w:pPr>
              <w:spacing w:before="0" w:after="0" w:line="225" w:lineRule="atLeast"/>
            </w:pPr>
            <w:r>
              <w:rPr>
                <w:rFonts w:ascii="Arial" w:hAnsi="Arial"/>
                <w:color w:val="000000"/>
                <w:sz w:val="20"/>
              </w:rPr>
              <w:t>3 relationship between school lands, state, and school board was that of trust for benefit of public education;</w:t>
            </w:r>
          </w:p>
          <w:p>
            <w:pPr>
              <w:spacing w:before="0" w:after="0" w:line="225" w:lineRule="atLeast"/>
            </w:pPr>
            <w:r>
              <w:rPr>
                <w:rFonts w:ascii="Arial" w:hAnsi="Arial"/>
                <w:color w:val="000000"/>
                <w:sz w:val="20"/>
              </w:rPr>
              <w:t xml:space="preserve">4 school lands damaged by oil company were natural resources of state subject to </w:t>
            </w:r>
            <w:bookmarkStart w:id="55" w:name="co_term_723"/>
            <w:r>
              <w:rPr>
                <w:rFonts w:ascii="Arial" w:hAnsi="Arial"/>
                <w:color w:val="000000"/>
                <w:sz w:val="20"/>
              </w:rPr>
              <w:t>public</w:t>
            </w:r>
            <w:bookmarkEnd w:id="55"/>
            <w:r>
              <w:rPr>
                <w:rFonts w:ascii="Arial" w:hAnsi="Arial"/>
                <w:color w:val="000000"/>
                <w:sz w:val="20"/>
              </w:rPr>
              <w:t xml:space="preserve"> </w:t>
            </w:r>
            <w:bookmarkStart w:id="56" w:name="co_term_724"/>
            <w:r>
              <w:rPr>
                <w:rFonts w:ascii="Arial" w:hAnsi="Arial"/>
                <w:color w:val="000000"/>
                <w:sz w:val="20"/>
              </w:rPr>
              <w:t>trust</w:t>
            </w:r>
            <w:bookmarkEnd w:id="56"/>
            <w:r>
              <w:rPr>
                <w:rFonts w:ascii="Arial" w:hAnsi="Arial"/>
                <w:color w:val="000000"/>
                <w:sz w:val="20"/>
              </w:rPr>
              <w:t xml:space="preserve"> </w:t>
            </w:r>
            <w:bookmarkStart w:id="57" w:name="co_term_725"/>
            <w:r>
              <w:rPr>
                <w:rFonts w:ascii="Arial" w:hAnsi="Arial"/>
                <w:color w:val="000000"/>
                <w:sz w:val="20"/>
              </w:rPr>
              <w:t>doctrine</w:t>
            </w:r>
            <w:bookmarkEnd w:id="57"/>
            <w:r>
              <w:rPr>
                <w:rFonts w:ascii="Arial" w:hAnsi="Arial"/>
                <w:color w:val="000000"/>
                <w:sz w:val="20"/>
              </w:rPr>
              <w:t>, and thus school board's action for remediation of lands was immune from exception of prescription;</w:t>
            </w:r>
          </w:p>
          <w:p>
            <w:pPr>
              <w:spacing w:before="0" w:after="0" w:line="225" w:lineRule="atLeast"/>
            </w:pPr>
            <w:r>
              <w:rPr>
                <w:rFonts w:ascii="Arial" w:hAnsi="Arial"/>
                <w:color w:val="000000"/>
                <w:sz w:val="20"/>
              </w:rPr>
              <w:t>5 jury's failure to find oil company breached two leases on jury verdict form was clearly inconsistent with its finding that oil company contaminated lands awarding damages for restoration of that land; and</w:t>
            </w:r>
          </w:p>
          <w:p>
            <w:pPr>
              <w:spacing w:before="0" w:after="0" w:line="225" w:lineRule="atLeast"/>
            </w:pPr>
            <w:r>
              <w:rPr>
                <w:rFonts w:ascii="Arial" w:hAnsi="Arial"/>
                <w:color w:val="000000"/>
                <w:sz w:val="20"/>
              </w:rPr>
              <w:t>6 trial court's error in entering judgment despite inconsistent answers by jury was legal error warranting remand for new trial.</w:t>
            </w:r>
          </w:p>
          <w:p>
            <w:pPr>
              <w:spacing w:before="0" w:after="0" w:line="225" w:lineRule="atLeast"/>
            </w:pPr>
            <w:r>
              <w:rPr>
                <w:rFonts w:ascii="Arial" w:hAnsi="Arial"/>
                <w:color w:val="000000"/>
                <w:sz w:val="20"/>
              </w:rPr>
              <w:t>Affirmed in part, reversed in part, and remanded.</w:t>
            </w:r>
          </w:p>
          <w:p>
            <w:pPr>
              <w:spacing w:before="0" w:after="0" w:line="225" w:lineRule="atLeast"/>
            </w:pPr>
            <w:bookmarkStart w:id="58" w:name="co_document_metaInfo_Id79b03708fe311ea8"/>
            <w:bookmarkEnd w:id="58"/>
            <w:bookmarkStart w:id="59" w:name="co_documentContentCacheKey3"/>
            <w:bookmarkEnd w:id="59"/>
          </w:p>
          <w:bookmarkStart w:id="60" w:name="co_snippet_4_1"/>
          <w:p>
            <w:pPr>
              <w:spacing w:before="100" w:after="0" w:line="225" w:lineRule="atLeast"/>
            </w:pPr>
            <w:hyperlink r:id="r33">
              <w:bookmarkStart w:id="61" w:name="cobalt_result_case_snippet_4_1"/>
              <w:r>
                <w:rPr>
                  <w:rFonts w:ascii="Arial" w:hAnsi="Arial"/>
                  <w:color w:val="000000"/>
                  <w:sz w:val="20"/>
                </w:rPr>
                <w:t xml:space="preserve">...by oil company were natural resources of state subject to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thus school board's action for remediation of lands was...</w:t>
              </w:r>
              <w:bookmarkEnd w:id="61"/>
            </w:hyperlink>
          </w:p>
          <w:bookmarkEnd w:id="60"/>
          <w:bookmarkStart w:id="62" w:name="co_snippet_4_2"/>
          <w:p>
            <w:pPr>
              <w:spacing w:before="100" w:after="0" w:line="225" w:lineRule="atLeast"/>
            </w:pPr>
            <w:hyperlink r:id="r34">
              <w:bookmarkStart w:id="63" w:name="cobalt_result_case_snippet_4_2"/>
              <w:r>
                <w:rPr>
                  <w:rFonts w:ascii="Arial" w:hAnsi="Arial"/>
                  <w:color w:val="000000"/>
                  <w:sz w:val="20"/>
                </w:rPr>
                <w:t xml:space="preserve">...were natural resources of state, and thus were subject to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school board's action for damages and remediation to school...</w:t>
              </w:r>
              <w:bookmarkEnd w:id="63"/>
            </w:hyperlink>
          </w:p>
          <w:bookmarkEnd w:id="62"/>
          <w:bookmarkStart w:id="64" w:name="co_snippet_4_3"/>
          <w:p>
            <w:pPr>
              <w:spacing w:before="100" w:after="0" w:line="225" w:lineRule="atLeast"/>
            </w:pPr>
            <w:hyperlink r:id="r35">
              <w:bookmarkStart w:id="65" w:name="cobalt_result_case_snippet_4_3"/>
              <w:r>
                <w:rPr>
                  <w:rFonts w:ascii="Arial" w:hAnsi="Arial"/>
                  <w:color w:val="000000"/>
                  <w:sz w:val="20"/>
                </w:rPr>
                <w:t xml:space="preserve">...by oil company were natural resources of state subject to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thus school board's action for remediation of lands was...</w:t>
              </w:r>
              <w:bookmarkEnd w:id="65"/>
            </w:hyperlink>
          </w:p>
          <w:bookmarkEnd w:id="64"/>
        </w:tc>
      </w:tr>
      <w:bookmarkEnd w:id="49"/>
      <w:bookmarkStart w:id="66" w:name="cobalt_search_results_case5"/>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w:t>
            </w:r>
            <w:r>
              <w:rPr>
                <w:rFonts w:ascii="Arial" w:hAnsi="Arial"/>
                <w:b/>
                <w:color w:val="000000"/>
                <w:sz w:val="24"/>
              </w:rPr>
              <w:t xml:space="preserve"> </w:t>
            </w:r>
            <w:hyperlink r:id="r36">
              <w:bookmarkStart w:id="67" w:name="cobalt_result_case_title5"/>
              <w:r>
                <w:rPr>
                  <w:rFonts w:ascii="Arial" w:hAnsi="Arial"/>
                  <w:b/>
                  <w:color w:val="000000"/>
                  <w:sz w:val="24"/>
                </w:rPr>
                <w:t xml:space="preserve">St. Martin Parish Government v. Champagne </w:t>
              </w:r>
              <w:bookmarkEnd w:id="67"/>
            </w:hyperlink>
          </w:p>
          <w:bookmarkStart w:id="68" w:name="co_searchResults_citation_5"/>
          <w:p>
            <w:pPr>
              <w:spacing w:before="0" w:after="0" w:line="220" w:lineRule="atLeast"/>
            </w:pPr>
            <w:r>
              <w:rPr>
                <w:rFonts w:ascii="Arial" w:hAnsi="Arial"/>
                <w:color w:val="696969"/>
                <w:sz w:val="18"/>
              </w:rPr>
              <w:t>Court of Appeal of Louisiana, Third Circuit.</w:t>
            </w:r>
            <w:r>
              <w:rPr>
                <w:rFonts w:ascii="Arial" w:hAnsi="Arial"/>
                <w:color w:val="696969"/>
                <w:sz w:val="18"/>
              </w:rPr>
              <w:t xml:space="preserve"> </w:t>
            </w:r>
            <w:r>
              <w:rPr>
                <w:rFonts w:ascii="Arial" w:hAnsi="Arial"/>
                <w:color w:val="696969"/>
                <w:sz w:val="18"/>
              </w:rPr>
              <w:t>August 19, 2020</w:t>
            </w:r>
            <w:r>
              <w:rPr>
                <w:rFonts w:ascii="Arial" w:hAnsi="Arial"/>
                <w:color w:val="696969"/>
                <w:sz w:val="18"/>
              </w:rPr>
              <w:t xml:space="preserve"> </w:t>
            </w:r>
            <w:r>
              <w:rPr>
                <w:rFonts w:ascii="Arial" w:hAnsi="Arial"/>
                <w:color w:val="696969"/>
                <w:sz w:val="18"/>
              </w:rPr>
              <w:t>304 So.3d 931</w:t>
            </w:r>
            <w:r>
              <w:rPr>
                <w:rFonts w:ascii="Arial" w:hAnsi="Arial"/>
                <w:color w:val="696969"/>
                <w:sz w:val="18"/>
              </w:rPr>
              <w:t xml:space="preserve"> </w:t>
            </w:r>
            <w:r>
              <w:rPr>
                <w:rFonts w:ascii="Arial" w:hAnsi="Arial"/>
                <w:color w:val="696969"/>
                <w:sz w:val="18"/>
              </w:rPr>
              <w:t>2020 WL 4811638</w:t>
            </w:r>
          </w:p>
          <w:bookmarkEnd w:id="68"/>
          <w:bookmarkStart w:id="69" w:name="co_searchResults_summary_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Zoning and Planning. Landowners acquired vested right in permits issued for building and operation of grocery store and bait shop on property zoned non-commercial.</w:t>
            </w:r>
          </w:p>
          <w:bookmarkEnd w:id="69"/>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Parish filed petition for injunctive relief against landowners, seeking to prohibit commercial activity in which landowners were allegedly engaged in violation of parish zoning ordinance. Following a trial, the District Court, 16th Judicial District, St. Martin Parish, No. 83926, </w:t>
            </w:r>
            <w:hyperlink r:id="r37">
              <w:bookmarkStart w:id="70" w:name="co_link_I9079dcf717bf11eb916ec66966ff1d"/>
              <w:r>
                <w:rPr>
                  <w:rFonts w:ascii="Arial" w:hAnsi="Arial"/>
                  <w:color w:val="000000"/>
                  <w:sz w:val="20"/>
                </w:rPr>
                <w:t>Keith R. J. Comeaux</w:t>
              </w:r>
              <w:bookmarkEnd w:id="70"/>
            </w:hyperlink>
            <w:r>
              <w:rPr>
                <w:rFonts w:ascii="Arial" w:hAnsi="Arial"/>
                <w:color w:val="000000"/>
                <w:sz w:val="20"/>
              </w:rPr>
              <w:t>, J., dismissed petition. Parish appealed, and landowners filed motions to dismiss appeal for lack of jurisdiction and exception of no right of action.</w:t>
            </w:r>
          </w:p>
          <w:p>
            <w:pPr>
              <w:spacing w:before="0" w:after="0" w:line="225" w:lineRule="atLeast"/>
            </w:pPr>
            <w:r>
              <w:rPr>
                <w:rFonts w:ascii="Arial" w:hAnsi="Arial"/>
                <w:color w:val="000000"/>
                <w:sz w:val="20"/>
              </w:rPr>
              <w:t>Holdings:</w:t>
            </w:r>
            <w:r>
              <w:rPr>
                <w:rFonts w:ascii="Arial" w:hAnsi="Arial"/>
                <w:color w:val="000000"/>
                <w:sz w:val="20"/>
              </w:rPr>
              <w:t xml:space="preserve"> The Court of Appeal, </w:t>
            </w:r>
            <w:hyperlink r:id="r38">
              <w:bookmarkStart w:id="71" w:name="co_link_I9084644117bf11eb916ec66966ff1d"/>
              <w:r>
                <w:rPr>
                  <w:rFonts w:ascii="Arial" w:hAnsi="Arial"/>
                  <w:color w:val="000000"/>
                  <w:sz w:val="20"/>
                </w:rPr>
                <w:t>Perret</w:t>
              </w:r>
              <w:bookmarkEnd w:id="71"/>
            </w:hyperlink>
            <w:r>
              <w:rPr>
                <w:rFonts w:ascii="Arial" w:hAnsi="Arial"/>
                <w:color w:val="000000"/>
                <w:sz w:val="20"/>
              </w:rPr>
              <w:t>, J., held that:</w:t>
            </w:r>
          </w:p>
          <w:p>
            <w:pPr>
              <w:spacing w:before="0" w:after="0" w:line="225" w:lineRule="atLeast"/>
            </w:pPr>
            <w:r>
              <w:rPr>
                <w:rFonts w:ascii="Arial" w:hAnsi="Arial"/>
                <w:color w:val="000000"/>
                <w:sz w:val="20"/>
              </w:rPr>
              <w:t>1 trial court's judgment was not final appealable judgment insofar as it related to landowners' claim that zoning ordinance was vague and unconstitutional;</w:t>
            </w:r>
          </w:p>
          <w:p>
            <w:pPr>
              <w:spacing w:before="0" w:after="0" w:line="225" w:lineRule="atLeast"/>
            </w:pPr>
            <w:r>
              <w:rPr>
                <w:rFonts w:ascii="Arial" w:hAnsi="Arial"/>
                <w:color w:val="000000"/>
                <w:sz w:val="20"/>
              </w:rPr>
              <w:t>2 Court of Appeal would deny landowners' exception of no right of action;</w:t>
            </w:r>
          </w:p>
          <w:p>
            <w:pPr>
              <w:spacing w:before="0" w:after="0" w:line="225" w:lineRule="atLeast"/>
            </w:pPr>
            <w:r>
              <w:rPr>
                <w:rFonts w:ascii="Arial" w:hAnsi="Arial"/>
                <w:color w:val="000000"/>
                <w:sz w:val="20"/>
              </w:rPr>
              <w:t>3 there was no manifest error in trial court's finding that zoning designation which prohibited commercial activity applied to landowners' property;</w:t>
            </w:r>
          </w:p>
          <w:p>
            <w:pPr>
              <w:spacing w:before="0" w:after="0" w:line="225" w:lineRule="atLeast"/>
            </w:pPr>
            <w:r>
              <w:rPr>
                <w:rFonts w:ascii="Arial" w:hAnsi="Arial"/>
                <w:color w:val="000000"/>
                <w:sz w:val="20"/>
              </w:rPr>
              <w:t>4 there was no manifest error in trial court's finding that parish improperly issued landowners permits to build a commercial building; and</w:t>
            </w:r>
          </w:p>
          <w:p>
            <w:pPr>
              <w:spacing w:before="0" w:after="0" w:line="225" w:lineRule="atLeast"/>
            </w:pPr>
            <w:r>
              <w:rPr>
                <w:rFonts w:ascii="Arial" w:hAnsi="Arial"/>
                <w:color w:val="000000"/>
                <w:sz w:val="20"/>
              </w:rPr>
              <w:t>5 landowners acquired vested right in permits previously issued by parish for building and operation of grocery store and bait shop on property.</w:t>
            </w:r>
          </w:p>
          <w:p>
            <w:pPr>
              <w:spacing w:before="0" w:after="0" w:line="225" w:lineRule="atLeast"/>
            </w:pPr>
            <w:r>
              <w:rPr>
                <w:rFonts w:ascii="Arial" w:hAnsi="Arial"/>
                <w:color w:val="000000"/>
                <w:sz w:val="20"/>
              </w:rPr>
              <w:t>Motions to dismiss denied; exception of no right of action denied; judgment affirmed.</w:t>
            </w:r>
          </w:p>
          <w:p>
            <w:pPr>
              <w:spacing w:before="0" w:after="0" w:line="225" w:lineRule="atLeast"/>
            </w:pPr>
            <w:hyperlink r:id="r39">
              <w:bookmarkStart w:id="72" w:name="co_link_I908882f017bf11eb916ec66966ff1d"/>
              <w:r>
                <w:rPr>
                  <w:rFonts w:ascii="Arial" w:hAnsi="Arial"/>
                  <w:color w:val="000000"/>
                  <w:sz w:val="20"/>
                </w:rPr>
                <w:t>Conery</w:t>
              </w:r>
              <w:bookmarkEnd w:id="72"/>
            </w:hyperlink>
            <w:r>
              <w:rPr>
                <w:rFonts w:ascii="Arial" w:hAnsi="Arial"/>
                <w:color w:val="000000"/>
                <w:sz w:val="20"/>
              </w:rPr>
              <w:t>, J., dissented and assigned reasons.</w:t>
            </w:r>
          </w:p>
          <w:p>
            <w:pPr>
              <w:spacing w:before="0" w:after="0" w:line="225" w:lineRule="atLeast"/>
            </w:pPr>
            <w:hyperlink r:id="r40">
              <w:bookmarkStart w:id="73" w:name="co_link_I908bde5017bf11eb916ec66966ff1d"/>
              <w:r>
                <w:rPr>
                  <w:rFonts w:ascii="Arial" w:hAnsi="Arial"/>
                  <w:color w:val="000000"/>
                  <w:sz w:val="20"/>
                </w:rPr>
                <w:t>Kyzar</w:t>
              </w:r>
              <w:bookmarkEnd w:id="73"/>
            </w:hyperlink>
            <w:r>
              <w:rPr>
                <w:rFonts w:ascii="Arial" w:hAnsi="Arial"/>
                <w:color w:val="000000"/>
                <w:sz w:val="20"/>
              </w:rPr>
              <w:t xml:space="preserve">, J., dissented for reasons assigned by </w:t>
            </w:r>
            <w:hyperlink r:id="r41">
              <w:bookmarkStart w:id="74" w:name="co_link_I908bde5117bf11eb916ec66966ff1d"/>
              <w:r>
                <w:rPr>
                  <w:rFonts w:ascii="Arial" w:hAnsi="Arial"/>
                  <w:color w:val="000000"/>
                  <w:sz w:val="20"/>
                </w:rPr>
                <w:t>Conery</w:t>
              </w:r>
              <w:bookmarkEnd w:id="74"/>
            </w:hyperlink>
            <w:r>
              <w:rPr>
                <w:rFonts w:ascii="Arial" w:hAnsi="Arial"/>
                <w:color w:val="000000"/>
                <w:sz w:val="20"/>
              </w:rPr>
              <w:t>, J.</w:t>
            </w:r>
          </w:p>
          <w:p>
            <w:pPr>
              <w:spacing w:before="0" w:after="0" w:line="225" w:lineRule="atLeast"/>
            </w:pPr>
            <w:bookmarkStart w:id="75" w:name="co_document_metaInfo_I5dcebc10e24211ea8"/>
            <w:bookmarkEnd w:id="75"/>
            <w:bookmarkStart w:id="76" w:name="co_documentContentCacheKey4"/>
            <w:bookmarkEnd w:id="76"/>
          </w:p>
          <w:bookmarkStart w:id="77" w:name="co_snippet_5_1"/>
          <w:p>
            <w:pPr>
              <w:spacing w:before="100" w:after="0" w:line="225" w:lineRule="atLeast"/>
            </w:pPr>
            <w:hyperlink r:id="r42">
              <w:bookmarkStart w:id="78" w:name="cobalt_result_case_snippet_5_1"/>
              <w:r>
                <w:rPr>
                  <w:rFonts w:ascii="Arial" w:hAnsi="Arial"/>
                  <w:color w:val="000000"/>
                  <w:sz w:val="20"/>
                </w:rPr>
                <w:t xml:space="preserve">...of Article l, Section 9 of the Louisiana Constitution ,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filed an injunction suit against Mr. Champagne and his companies...</w:t>
              </w:r>
              <w:bookmarkEnd w:id="78"/>
            </w:hyperlink>
          </w:p>
          <w:bookmarkEnd w:id="77"/>
          <w:bookmarkStart w:id="79" w:name="co_snippet_5_2"/>
          <w:p>
            <w:pPr>
              <w:spacing w:before="100" w:after="0" w:line="225" w:lineRule="atLeast"/>
            </w:pPr>
            <w:hyperlink r:id="r43">
              <w:bookmarkStart w:id="80" w:name="cobalt_result_case_snippet_5_2"/>
              <w:r>
                <w:rPr>
                  <w:rFonts w:ascii="Arial" w:hAnsi="Arial"/>
                  <w:color w:val="000000"/>
                  <w:sz w:val="20"/>
                </w:rPr>
                <w:t xml:space="preserve">...to be arbitrary, especially considering its obligation to enforce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discussed more fully infra. Cuccia , 966 So.2d 611 , is...</w:t>
              </w:r>
              <w:bookmarkEnd w:id="80"/>
            </w:hyperlink>
          </w:p>
          <w:bookmarkEnd w:id="79"/>
          <w:bookmarkStart w:id="81" w:name="co_snippet_5_3"/>
          <w:p>
            <w:pPr>
              <w:spacing w:before="100" w:after="0" w:line="225" w:lineRule="atLeast"/>
            </w:pPr>
            <w:hyperlink r:id="r44">
              <w:bookmarkStart w:id="82" w:name="cobalt_result_case_snippet_5_3"/>
              <w:r>
                <w:rPr>
                  <w:rFonts w:ascii="Arial" w:hAnsi="Arial"/>
                  <w:color w:val="000000"/>
                  <w:sz w:val="20"/>
                </w:rPr>
                <w:t xml:space="preserve">...properly cited and notified. See La.Code Civ.P. art. 1880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When this case did eventually proceed to trial after the...</w:t>
              </w:r>
              <w:bookmarkEnd w:id="82"/>
            </w:hyperlink>
          </w:p>
          <w:bookmarkEnd w:id="81"/>
        </w:tc>
      </w:tr>
      <w:bookmarkEnd w:id="66"/>
      <w:bookmarkStart w:id="83" w:name="cobalt_search_results_case6"/>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45">
              <w:bookmarkStart w:id="84" w:name="co_search_case_citatorFlagImage_6"/>
              <w:r>
                <w:rPr>
                  <w:rFonts w:ascii="Arial" w:hAnsi="Arial"/>
                  <w:color w:val="000000"/>
                  <w:sz w:val="24"/>
                </w:rPr>
                <w:drawing>
                  <wp:inline>
                    <wp:extent cx="130642" cy="130642"/>
                    <wp:docPr id="9" name="Picture 1"/>
                    <a:graphic>
                      <a:graphicData uri="http://schemas.openxmlformats.org/drawingml/2006/picture">
                        <p:pic>
                          <p:nvPicPr>
                            <p:cNvPr id="10" name="Picture 1"/>
                            <p:cNvPicPr/>
                          </p:nvPicPr>
                          <p:blipFill>
                            <a:blip r:embed="r159"/>
                            <a:srcRect/>
                            <a:stretch>
                              <a:fillRect/>
                            </a:stretch>
                          </p:blipFill>
                          <p:spPr>
                            <a:xfrm>
                              <a:off x="0" y="0"/>
                              <a:ext cx="130642" cy="130642"/>
                            </a:xfrm>
                            <a:prstGeom prst="rect"/>
                          </p:spPr>
                        </p:pic>
                      </a:graphicData>
                    </a:graphic>
                  </wp:inline>
                </w:drawing>
              </w:r>
              <w:bookmarkEnd w:id="84"/>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6.</w:t>
            </w:r>
            <w:r>
              <w:rPr>
                <w:rFonts w:ascii="Arial" w:hAnsi="Arial"/>
                <w:b/>
                <w:color w:val="000000"/>
                <w:sz w:val="24"/>
              </w:rPr>
              <w:t xml:space="preserve"> </w:t>
            </w:r>
            <w:hyperlink r:id="r46">
              <w:bookmarkStart w:id="85" w:name="cobalt_result_case_title6"/>
              <w:r>
                <w:rPr>
                  <w:rFonts w:ascii="Arial" w:hAnsi="Arial"/>
                  <w:b/>
                  <w:color w:val="000000"/>
                  <w:sz w:val="24"/>
                </w:rPr>
                <w:t xml:space="preserve">Gulf Oil Corp. v. State Mineral Bd. </w:t>
              </w:r>
              <w:bookmarkEnd w:id="85"/>
            </w:hyperlink>
          </w:p>
          <w:bookmarkStart w:id="86" w:name="co_searchResults_citation_6"/>
          <w:p>
            <w:pPr>
              <w:spacing w:before="0" w:after="0" w:line="220" w:lineRule="atLeast"/>
            </w:pPr>
            <w:r>
              <w:rPr>
                <w:rFonts w:ascii="Arial" w:hAnsi="Arial"/>
                <w:color w:val="696969"/>
                <w:sz w:val="18"/>
              </w:rPr>
              <w:t>Supreme Court of Louisiana.</w:t>
            </w:r>
            <w:r>
              <w:rPr>
                <w:rFonts w:ascii="Arial" w:hAnsi="Arial"/>
                <w:color w:val="696969"/>
                <w:sz w:val="18"/>
              </w:rPr>
              <w:t xml:space="preserve"> </w:t>
            </w:r>
            <w:r>
              <w:rPr>
                <w:rFonts w:ascii="Arial" w:hAnsi="Arial"/>
                <w:color w:val="696969"/>
                <w:sz w:val="18"/>
              </w:rPr>
              <w:t>December 02, 1974</w:t>
            </w:r>
            <w:r>
              <w:rPr>
                <w:rFonts w:ascii="Arial" w:hAnsi="Arial"/>
                <w:color w:val="696969"/>
                <w:sz w:val="18"/>
              </w:rPr>
              <w:t xml:space="preserve"> </w:t>
            </w:r>
            <w:r>
              <w:rPr>
                <w:rFonts w:ascii="Arial" w:hAnsi="Arial"/>
                <w:color w:val="696969"/>
                <w:sz w:val="18"/>
              </w:rPr>
              <w:t>317 So.2d 576</w:t>
            </w:r>
          </w:p>
          <w:bookmarkEnd w:id="86"/>
          <w:bookmarkStart w:id="87" w:name="co_searchResults_summary_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Oil company instituted concursus proceeding for determination of which adverse claimants were entitled to oil royalty payments. The Twenty-Fifth Judicial District Court, Parish of Plaquemines, No. 7611, Eugene E. Leon, Jr., J., entered judgment for the State Mineral Board, and opposing claimants appealed. The Court of Appeal, 291 So.2d 807,...</w:t>
            </w:r>
          </w:p>
          <w:bookmarkEnd w:id="87"/>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Oil company instituted concursus proceeding for determination of which adverse claimants were entitled to oil royalty payments. The Twenty-Fifth Judicial District Court, Parish of Plaquemines, No. 7611, Eugene E. Leon, Jr., J., entered judgment for the State Mineral Board, and opposing claimants appealed. The Court of Appeal, </w:t>
            </w:r>
            <w:hyperlink r:id="r47">
              <w:bookmarkStart w:id="88" w:name="co_link_Iaccf22f0e7ba11eabea4f0dc9fb695"/>
              <w:r>
                <w:rPr>
                  <w:rFonts w:ascii="Arial" w:hAnsi="Arial"/>
                  <w:color w:val="000000"/>
                  <w:sz w:val="20"/>
                </w:rPr>
                <w:t>291 So.2d 807,</w:t>
              </w:r>
              <w:bookmarkEnd w:id="88"/>
            </w:hyperlink>
            <w:r>
              <w:rPr>
                <w:rFonts w:ascii="Arial" w:hAnsi="Arial"/>
                <w:color w:val="000000"/>
                <w:sz w:val="20"/>
              </w:rPr>
              <w:t xml:space="preserve"> affirmed, and claimants appealed. The Supreme Court, on rehearing, Barham, J., held that statute providing that all suits to annul any patent issued by the state shall be brought only within six years after the issuance of the patent was not intended to ratify absolutely null conveyances of navigable water bottoms to private individuals, but was intended to do no more than cure formal defects in patents which were essentially valid, in that they conveyed alienable property; but that in light of the prior extreme state of flux in the law relating to ownership of navigable water bottoms, private claimants would be accorded the rights of bona fide possessors with respect to royalties accumulated prior to institution of the concursus proceeding, and royalties accruing thereafter would be paid to the state.</w:t>
            </w:r>
          </w:p>
          <w:p>
            <w:pPr>
              <w:spacing w:before="0" w:after="0" w:line="225" w:lineRule="atLeast"/>
            </w:pPr>
            <w:r>
              <w:rPr>
                <w:rFonts w:ascii="Arial" w:hAnsi="Arial"/>
                <w:color w:val="000000"/>
                <w:sz w:val="20"/>
              </w:rPr>
              <w:t>Judgments affirmed as modified.</w:t>
            </w:r>
          </w:p>
          <w:p>
            <w:pPr>
              <w:spacing w:before="0" w:after="0" w:line="225" w:lineRule="atLeast"/>
            </w:pPr>
            <w:r>
              <w:rPr>
                <w:rFonts w:ascii="Arial" w:hAnsi="Arial"/>
                <w:color w:val="000000"/>
                <w:sz w:val="20"/>
              </w:rPr>
              <w:t>Summers, J., dissented and assigned written reasons.</w:t>
            </w:r>
          </w:p>
          <w:p>
            <w:pPr>
              <w:spacing w:before="0" w:after="0" w:line="225" w:lineRule="atLeast"/>
            </w:pPr>
            <w:r>
              <w:rPr>
                <w:rFonts w:ascii="Arial" w:hAnsi="Arial"/>
                <w:color w:val="000000"/>
                <w:sz w:val="20"/>
              </w:rPr>
              <w:t>Marcus, J., dissented for reasons assigned by Summers, J.</w:t>
            </w:r>
          </w:p>
          <w:p>
            <w:pPr>
              <w:spacing w:before="0" w:after="0" w:line="225" w:lineRule="atLeast"/>
            </w:pPr>
            <w:r>
              <w:rPr>
                <w:rFonts w:ascii="Arial" w:hAnsi="Arial"/>
                <w:color w:val="000000"/>
                <w:sz w:val="20"/>
              </w:rPr>
              <w:t>Dixon, J., dissented.</w:t>
            </w:r>
          </w:p>
          <w:p>
            <w:pPr>
              <w:spacing w:before="0" w:after="0" w:line="225" w:lineRule="atLeast"/>
            </w:pPr>
            <w:bookmarkStart w:id="89" w:name="co_document_metaInfo_Ifa6191130c5211d98"/>
            <w:bookmarkEnd w:id="89"/>
            <w:bookmarkStart w:id="90" w:name="co_documentContentCacheKey5"/>
            <w:bookmarkEnd w:id="90"/>
          </w:p>
          <w:bookmarkStart w:id="91" w:name="co_snippet_6_1"/>
          <w:p>
            <w:pPr>
              <w:spacing w:before="100" w:after="0" w:line="225" w:lineRule="atLeast"/>
            </w:pPr>
            <w:hyperlink r:id="r48">
              <w:bookmarkStart w:id="92" w:name="cobalt_result_case_snippet_6_1"/>
              <w:r>
                <w:rPr>
                  <w:rFonts w:ascii="Arial" w:hAnsi="Arial"/>
                  <w:color w:val="000000"/>
                  <w:sz w:val="20"/>
                </w:rPr>
                <w:t xml:space="preserve">...our holding. It should be noted that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as enunciated in Illinois Central Ry. Co. v. Illinois, 146...</w:t>
              </w:r>
              <w:bookmarkEnd w:id="92"/>
            </w:hyperlink>
          </w:p>
          <w:bookmarkEnd w:id="91"/>
        </w:tc>
      </w:tr>
      <w:bookmarkEnd w:id="83"/>
      <w:bookmarkStart w:id="93" w:name="cobalt_search_results_case7"/>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49">
              <w:bookmarkStart w:id="94" w:name="co_search_case_citatorFlagImage_7"/>
              <w:r>
                <w:rPr>
                  <w:rFonts w:ascii="Arial" w:hAnsi="Arial"/>
                  <w:color w:val="000000"/>
                  <w:sz w:val="24"/>
                </w:rPr>
                <w:drawing>
                  <wp:inline>
                    <wp:extent cx="130642" cy="130642"/>
                    <wp:docPr id="11" name="Picture 1"/>
                    <a:graphic>
                      <a:graphicData uri="http://schemas.openxmlformats.org/drawingml/2006/picture">
                        <p:pic>
                          <p:nvPicPr>
                            <p:cNvPr id="12" name="Picture 1"/>
                            <p:cNvPicPr/>
                          </p:nvPicPr>
                          <p:blipFill>
                            <a:blip r:embed="r159"/>
                            <a:srcRect/>
                            <a:stretch>
                              <a:fillRect/>
                            </a:stretch>
                          </p:blipFill>
                          <p:spPr>
                            <a:xfrm>
                              <a:off x="0" y="0"/>
                              <a:ext cx="130642" cy="130642"/>
                            </a:xfrm>
                            <a:prstGeom prst="rect"/>
                          </p:spPr>
                        </p:pic>
                      </a:graphicData>
                    </a:graphic>
                  </wp:inline>
                </w:drawing>
              </w:r>
              <w:bookmarkEnd w:id="94"/>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7.</w:t>
            </w:r>
            <w:r>
              <w:rPr>
                <w:rFonts w:ascii="Arial" w:hAnsi="Arial"/>
                <w:b/>
                <w:color w:val="000000"/>
                <w:sz w:val="24"/>
              </w:rPr>
              <w:t xml:space="preserve"> </w:t>
            </w:r>
            <w:hyperlink r:id="r50">
              <w:bookmarkStart w:id="95" w:name="cobalt_result_case_title7"/>
              <w:r>
                <w:rPr>
                  <w:rFonts w:ascii="Arial" w:hAnsi="Arial"/>
                  <w:b/>
                  <w:color w:val="000000"/>
                  <w:sz w:val="24"/>
                </w:rPr>
                <w:t xml:space="preserve">Jurisich v. Jenkins </w:t>
              </w:r>
              <w:bookmarkEnd w:id="95"/>
            </w:hyperlink>
          </w:p>
          <w:bookmarkStart w:id="96" w:name="co_searchResults_citation_7"/>
          <w:p>
            <w:pPr>
              <w:spacing w:before="0" w:after="0" w:line="220" w:lineRule="atLeast"/>
            </w:pPr>
            <w:r>
              <w:rPr>
                <w:rFonts w:ascii="Arial" w:hAnsi="Arial"/>
                <w:color w:val="696969"/>
                <w:sz w:val="18"/>
              </w:rPr>
              <w:t>Supreme Court of Louisiana.</w:t>
            </w:r>
            <w:r>
              <w:rPr>
                <w:rFonts w:ascii="Arial" w:hAnsi="Arial"/>
                <w:color w:val="696969"/>
                <w:sz w:val="18"/>
              </w:rPr>
              <w:t xml:space="preserve"> </w:t>
            </w:r>
            <w:r>
              <w:rPr>
                <w:rFonts w:ascii="Arial" w:hAnsi="Arial"/>
                <w:color w:val="696969"/>
                <w:sz w:val="18"/>
              </w:rPr>
              <w:t>October 19, 1999</w:t>
            </w:r>
            <w:r>
              <w:rPr>
                <w:rFonts w:ascii="Arial" w:hAnsi="Arial"/>
                <w:color w:val="696969"/>
                <w:sz w:val="18"/>
              </w:rPr>
              <w:t xml:space="preserve"> </w:t>
            </w:r>
            <w:r>
              <w:rPr>
                <w:rFonts w:ascii="Arial" w:hAnsi="Arial"/>
                <w:color w:val="696969"/>
                <w:sz w:val="18"/>
              </w:rPr>
              <w:t>749 So.2d 597</w:t>
            </w:r>
            <w:r>
              <w:rPr>
                <w:rFonts w:ascii="Arial" w:hAnsi="Arial"/>
                <w:color w:val="696969"/>
                <w:sz w:val="18"/>
              </w:rPr>
              <w:t xml:space="preserve"> </w:t>
            </w:r>
            <w:r>
              <w:rPr>
                <w:rFonts w:ascii="Arial" w:hAnsi="Arial"/>
                <w:color w:val="696969"/>
                <w:sz w:val="18"/>
              </w:rPr>
              <w:t>1999 WL 955374</w:t>
            </w:r>
          </w:p>
          <w:bookmarkEnd w:id="96"/>
          <w:p>
            <w:pPr>
              <w:pBdr>
                <w:top w:val="none" w:space="3"/>
              </w:pBdr>
              <w:spacing w:before="0" w:after="0" w:line="225" w:lineRule="atLeast"/>
            </w:pPr>
            <w:r>
              <w:rPr>
                <w:rFonts w:ascii="Arial" w:hAnsi="Arial"/>
                <w:color w:val="000000"/>
                <w:sz w:val="20"/>
              </w:rPr>
              <w:drawing>
                <wp:inline>
                  <wp:extent cx="190500" cy="85725"/>
                  <wp:docPr id="13" name="Picture 2"/>
                  <a:graphic>
                    <a:graphicData uri="http://schemas.openxmlformats.org/drawingml/2006/picture">
                      <p:pic>
                        <p:nvPicPr>
                          <p:cNvPr id="14" name="Picture 2"/>
                          <p:cNvPicPr/>
                        </p:nvPicPr>
                        <p:blipFill>
                          <a:blip r:embed="r160"/>
                          <a:srcRect/>
                          <a:stretch>
                            <a:fillRect/>
                          </a:stretch>
                        </p:blipFill>
                        <p:spPr>
                          <a:xfrm>
                            <a:off x="0" y="0"/>
                            <a:ext cx="190500" cy="85725"/>
                          </a:xfrm>
                          <a:prstGeom prst="rect"/>
                        </p:spPr>
                      </p:pic>
                    </a:graphicData>
                  </a:graphic>
                </wp:inline>
              </w:drawing>
            </w:r>
          </w:p>
          <w:bookmarkStart w:id="97" w:name="co_searchResults_summary_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Industry Regulation. Renewal of existing oyster leases could not be conditioned on inclusion of navigation and oil field activity clause.</w:t>
            </w:r>
          </w:p>
          <w:bookmarkEnd w:id="97"/>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Oyster lease owners sued Secretary of the Louisiana Department of Wildlife and Fisheries (LDWF), the LDWF, and Wildlife and Fisheries Commission, seeking preliminary and permanent injunction prohibiting insertion of certain clauses in renewal leases. The District Court, Parish of East Baton Rouge, No. 435965, </w:t>
            </w:r>
            <w:hyperlink r:id="r51">
              <w:bookmarkStart w:id="98" w:name="co_link_I0d336535de4211eabea4f0dc9fb695"/>
              <w:r>
                <w:rPr>
                  <w:rFonts w:ascii="Arial" w:hAnsi="Arial"/>
                  <w:color w:val="000000"/>
                  <w:sz w:val="20"/>
                </w:rPr>
                <w:t>R. Michael Caldwell</w:t>
              </w:r>
              <w:bookmarkEnd w:id="98"/>
            </w:hyperlink>
            <w:r>
              <w:rPr>
                <w:rFonts w:ascii="Arial" w:hAnsi="Arial"/>
                <w:color w:val="000000"/>
                <w:sz w:val="20"/>
              </w:rPr>
              <w:t xml:space="preserve">, J., denied preliminary injunction, lease owners appealed, and the Court of Appeal, </w:t>
            </w:r>
            <w:hyperlink r:id="r52">
              <w:bookmarkStart w:id="99" w:name="co_link_I0d336537de4211eabea4f0dc9fb695"/>
              <w:r>
                <w:rPr>
                  <w:rFonts w:ascii="Arial" w:hAnsi="Arial"/>
                  <w:color w:val="000000"/>
                  <w:sz w:val="20"/>
                </w:rPr>
                <w:t>Weimer</w:t>
              </w:r>
              <w:bookmarkEnd w:id="99"/>
            </w:hyperlink>
            <w:r>
              <w:rPr>
                <w:rFonts w:ascii="Arial" w:hAnsi="Arial"/>
                <w:color w:val="000000"/>
                <w:sz w:val="20"/>
              </w:rPr>
              <w:t xml:space="preserve">, </w:t>
            </w:r>
            <w:hyperlink r:id="r53">
              <w:bookmarkStart w:id="100" w:name="co_link_I0d336538de4211eabea4f0dc9fb695"/>
              <w:r>
                <w:rPr>
                  <w:rFonts w:ascii="Arial" w:hAnsi="Arial"/>
                  <w:color w:val="000000"/>
                  <w:sz w:val="20"/>
                </w:rPr>
                <w:t>J., 722 So.2d 1008</w:t>
              </w:r>
              <w:bookmarkEnd w:id="100"/>
            </w:hyperlink>
            <w:r>
              <w:rPr>
                <w:rFonts w:ascii="Arial" w:hAnsi="Arial"/>
                <w:color w:val="000000"/>
                <w:sz w:val="20"/>
              </w:rPr>
              <w:t xml:space="preserve">, affirmed. On limited grant of lease owners' writ application, the Supreme Court, </w:t>
            </w:r>
            <w:hyperlink r:id="r54">
              <w:bookmarkStart w:id="101" w:name="co_link_I0d336539de4211eabea4f0dc9fb695"/>
              <w:r>
                <w:rPr>
                  <w:rFonts w:ascii="Arial" w:hAnsi="Arial"/>
                  <w:color w:val="000000"/>
                  <w:sz w:val="20"/>
                </w:rPr>
                <w:t>Knoll</w:t>
              </w:r>
              <w:bookmarkEnd w:id="101"/>
            </w:hyperlink>
            <w:r>
              <w:rPr>
                <w:rFonts w:ascii="Arial" w:hAnsi="Arial"/>
                <w:color w:val="000000"/>
                <w:sz w:val="20"/>
              </w:rPr>
              <w:t>, J., held that Secretary could not condition renewal of existing leases on inclusion of navigation and oil field activity clause.</w:t>
            </w:r>
          </w:p>
          <w:p>
            <w:pPr>
              <w:spacing w:before="0" w:after="0" w:line="225" w:lineRule="atLeast"/>
            </w:pPr>
            <w:r>
              <w:rPr>
                <w:rFonts w:ascii="Arial" w:hAnsi="Arial"/>
                <w:color w:val="000000"/>
                <w:sz w:val="20"/>
              </w:rPr>
              <w:t>Reversed and remanded.</w:t>
            </w:r>
          </w:p>
          <w:p>
            <w:pPr>
              <w:spacing w:before="0" w:after="0" w:line="225" w:lineRule="atLeast"/>
            </w:pPr>
            <w:hyperlink r:id="r55">
              <w:bookmarkStart w:id="102" w:name="co_link_I0d33653ade4211eabea4f0dc9fb695"/>
              <w:r>
                <w:rPr>
                  <w:rFonts w:ascii="Arial" w:hAnsi="Arial"/>
                  <w:color w:val="000000"/>
                  <w:sz w:val="20"/>
                </w:rPr>
                <w:t>Marcus</w:t>
              </w:r>
              <w:bookmarkEnd w:id="102"/>
            </w:hyperlink>
            <w:r>
              <w:rPr>
                <w:rFonts w:ascii="Arial" w:hAnsi="Arial"/>
                <w:color w:val="000000"/>
                <w:sz w:val="20"/>
              </w:rPr>
              <w:t xml:space="preserve">, </w:t>
            </w:r>
            <w:hyperlink r:id="r56">
              <w:bookmarkStart w:id="103" w:name="co_link_I0d33653bde4211eabea4f0dc9fb695"/>
              <w:r>
                <w:rPr>
                  <w:rFonts w:ascii="Arial" w:hAnsi="Arial"/>
                  <w:color w:val="000000"/>
                  <w:sz w:val="20"/>
                </w:rPr>
                <w:t>Victory</w:t>
              </w:r>
              <w:bookmarkEnd w:id="103"/>
            </w:hyperlink>
            <w:r>
              <w:rPr>
                <w:rFonts w:ascii="Arial" w:hAnsi="Arial"/>
                <w:color w:val="000000"/>
                <w:sz w:val="20"/>
              </w:rPr>
              <w:t xml:space="preserve">, and </w:t>
            </w:r>
            <w:hyperlink r:id="r57">
              <w:bookmarkStart w:id="104" w:name="co_link_I0d33653cde4211eabea4f0dc9fb695"/>
              <w:r>
                <w:rPr>
                  <w:rFonts w:ascii="Arial" w:hAnsi="Arial"/>
                  <w:color w:val="000000"/>
                  <w:sz w:val="20"/>
                </w:rPr>
                <w:t>Traylor</w:t>
              </w:r>
              <w:bookmarkEnd w:id="104"/>
            </w:hyperlink>
            <w:r>
              <w:rPr>
                <w:rFonts w:ascii="Arial" w:hAnsi="Arial"/>
                <w:color w:val="000000"/>
                <w:sz w:val="20"/>
              </w:rPr>
              <w:t>, JJ., concurred in the result.</w:t>
            </w:r>
          </w:p>
          <w:p>
            <w:pPr>
              <w:spacing w:before="0" w:after="0" w:line="225" w:lineRule="atLeast"/>
            </w:pPr>
            <w:bookmarkStart w:id="105" w:name="co_document_metaInfo_I94e2d1400c2b11d9b"/>
            <w:bookmarkEnd w:id="105"/>
            <w:bookmarkStart w:id="106" w:name="co_documentContentCacheKey6"/>
            <w:bookmarkEnd w:id="106"/>
          </w:p>
          <w:bookmarkStart w:id="107" w:name="co_snippet_7_1"/>
          <w:p>
            <w:pPr>
              <w:spacing w:before="100" w:after="0" w:line="225" w:lineRule="atLeast"/>
            </w:pPr>
            <w:hyperlink r:id="r58">
              <w:bookmarkStart w:id="108" w:name="cobalt_result_case_snippet_7_1"/>
              <w:r>
                <w:rPr>
                  <w:rFonts w:ascii="Arial" w:hAnsi="Arial"/>
                  <w:color w:val="000000"/>
                  <w:sz w:val="20"/>
                </w:rPr>
                <w:t xml:space="preserve">...7(2) k. Grant, allotment, or lease by public authorities.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did not mandate inclusion by Secretary for Louisiana Department of...</w:t>
              </w:r>
              <w:bookmarkEnd w:id="108"/>
            </w:hyperlink>
          </w:p>
          <w:bookmarkEnd w:id="107"/>
          <w:bookmarkStart w:id="109" w:name="co_snippet_7_2"/>
          <w:p>
            <w:pPr>
              <w:spacing w:before="100" w:after="0" w:line="225" w:lineRule="atLeast"/>
            </w:pPr>
            <w:hyperlink r:id="r59">
              <w:bookmarkStart w:id="110" w:name="cobalt_result_case_snippet_7_2"/>
              <w:r>
                <w:rPr>
                  <w:rFonts w:ascii="Arial" w:hAnsi="Arial"/>
                  <w:color w:val="000000"/>
                  <w:sz w:val="20"/>
                </w:rPr>
                <w:t xml:space="preserve">...new and renewals. The third assertion, defendants' reliance on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we will address below as part of our discussion on...</w:t>
              </w:r>
              <w:bookmarkEnd w:id="110"/>
            </w:hyperlink>
          </w:p>
          <w:bookmarkEnd w:id="109"/>
          <w:bookmarkStart w:id="111" w:name="co_snippet_7_3"/>
          <w:p>
            <w:pPr>
              <w:spacing w:before="100" w:after="0" w:line="225" w:lineRule="atLeast"/>
            </w:pPr>
            <w:hyperlink r:id="r60">
              <w:bookmarkStart w:id="112" w:name="cobalt_result_case_snippet_7_3"/>
              <w:r>
                <w:rPr>
                  <w:rFonts w:ascii="Arial" w:hAnsi="Arial"/>
                  <w:color w:val="000000"/>
                  <w:sz w:val="20"/>
                </w:rPr>
                <w:t xml:space="preserve">...at 1252 [8] Lastly, defendants maintain that application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underscores the Secretary's duty to include such a clause in...</w:t>
              </w:r>
              <w:bookmarkEnd w:id="112"/>
            </w:hyperlink>
          </w:p>
          <w:bookmarkEnd w:id="111"/>
        </w:tc>
      </w:tr>
      <w:bookmarkEnd w:id="93"/>
      <w:bookmarkStart w:id="113" w:name="cobalt_search_results_case8"/>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8.</w:t>
            </w:r>
            <w:r>
              <w:rPr>
                <w:rFonts w:ascii="Arial" w:hAnsi="Arial"/>
                <w:b/>
                <w:color w:val="000000"/>
                <w:sz w:val="24"/>
              </w:rPr>
              <w:t xml:space="preserve"> </w:t>
            </w:r>
            <w:hyperlink r:id="r61">
              <w:bookmarkStart w:id="114" w:name="cobalt_result_case_title8"/>
              <w:r>
                <w:rPr>
                  <w:rFonts w:ascii="Arial" w:hAnsi="Arial"/>
                  <w:b/>
                  <w:color w:val="000000"/>
                  <w:sz w:val="24"/>
                </w:rPr>
                <w:t xml:space="preserve">Louisiana Seafood Management Council v. Louisiana Wildlife and Fisheries Com'n </w:t>
              </w:r>
              <w:bookmarkEnd w:id="114"/>
            </w:hyperlink>
          </w:p>
          <w:bookmarkStart w:id="115" w:name="co_searchResults_citation_8"/>
          <w:p>
            <w:pPr>
              <w:spacing w:before="0" w:after="0" w:line="220" w:lineRule="atLeast"/>
            </w:pPr>
            <w:r>
              <w:rPr>
                <w:rFonts w:ascii="Arial" w:hAnsi="Arial"/>
                <w:color w:val="696969"/>
                <w:sz w:val="18"/>
              </w:rPr>
              <w:t>Court of Appeal of Louisiana, First Circuit.</w:t>
            </w:r>
            <w:r>
              <w:rPr>
                <w:rFonts w:ascii="Arial" w:hAnsi="Arial"/>
                <w:color w:val="696969"/>
                <w:sz w:val="18"/>
              </w:rPr>
              <w:t xml:space="preserve"> </w:t>
            </w:r>
            <w:r>
              <w:rPr>
                <w:rFonts w:ascii="Arial" w:hAnsi="Arial"/>
                <w:color w:val="696969"/>
                <w:sz w:val="18"/>
              </w:rPr>
              <w:t>September 01, 1998</w:t>
            </w:r>
            <w:r>
              <w:rPr>
                <w:rFonts w:ascii="Arial" w:hAnsi="Arial"/>
                <w:color w:val="696969"/>
                <w:sz w:val="18"/>
              </w:rPr>
              <w:t xml:space="preserve"> </w:t>
            </w:r>
            <w:r>
              <w:rPr>
                <w:rFonts w:ascii="Arial" w:hAnsi="Arial"/>
                <w:color w:val="696969"/>
                <w:sz w:val="18"/>
              </w:rPr>
              <w:t>719 So.2d 119</w:t>
            </w:r>
            <w:r>
              <w:rPr>
                <w:rFonts w:ascii="Arial" w:hAnsi="Arial"/>
                <w:color w:val="696969"/>
                <w:sz w:val="18"/>
              </w:rPr>
              <w:t xml:space="preserve"> </w:t>
            </w:r>
            <w:r>
              <w:rPr>
                <w:rFonts w:ascii="Arial" w:hAnsi="Arial"/>
                <w:color w:val="696969"/>
                <w:sz w:val="18"/>
              </w:rPr>
              <w:t>1998 WL 710060</w:t>
            </w:r>
          </w:p>
          <w:bookmarkEnd w:id="115"/>
          <w:bookmarkStart w:id="116" w:name="co_searchResults_summary_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MARITIME LAW - Fishing. Gill net ban was constitutional.</w:t>
            </w:r>
          </w:p>
          <w:bookmarkEnd w:id="116"/>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Commercial saltwater fishermen and associations, seafood wholesalers and retailers, and others with seafood interests filed petition seeking injunctive and declaratory relief, claiming that Louisiana Marine Resources Conservation Act, or gill net ban, was unconstitutional. The Nineteenth Judicial District Court, Parish of East Baton Rouge, No. 419,467, </w:t>
            </w:r>
            <w:hyperlink r:id="r62">
              <w:bookmarkStart w:id="117" w:name="co_link_Ib0342294e09f11eabea4f0dc9fb695"/>
              <w:r>
                <w:rPr>
                  <w:rFonts w:ascii="Arial" w:hAnsi="Arial"/>
                  <w:color w:val="000000"/>
                  <w:sz w:val="20"/>
                </w:rPr>
                <w:t>Janice Clark</w:t>
              </w:r>
              <w:bookmarkEnd w:id="117"/>
            </w:hyperlink>
            <w:r>
              <w:rPr>
                <w:rFonts w:ascii="Arial" w:hAnsi="Arial"/>
                <w:color w:val="000000"/>
                <w:sz w:val="20"/>
              </w:rPr>
              <w:t xml:space="preserve">, J., found Act unconstitutional in part and denied injunctive relief as to remaining provisions. Plaintiffs appealed denial of injunctive relief and state appealed findings of unconstitutionality. After Supreme Court reversed findings of unconstitutionality, </w:t>
            </w:r>
            <w:hyperlink r:id="r63">
              <w:bookmarkStart w:id="118" w:name="co_link_Ib0342295e09f11eabea4f0dc9fb695"/>
              <w:r>
                <w:rPr>
                  <w:rFonts w:ascii="Arial" w:hAnsi="Arial"/>
                  <w:color w:val="000000"/>
                  <w:sz w:val="20"/>
                </w:rPr>
                <w:t>715 So.2d 387,</w:t>
              </w:r>
              <w:bookmarkEnd w:id="118"/>
            </w:hyperlink>
            <w:r>
              <w:rPr>
                <w:rFonts w:ascii="Arial" w:hAnsi="Arial"/>
                <w:color w:val="000000"/>
                <w:sz w:val="20"/>
              </w:rPr>
              <w:t xml:space="preserve"> the Court of Appeal, </w:t>
            </w:r>
            <w:hyperlink r:id="r64">
              <w:bookmarkStart w:id="119" w:name="co_link_Ib0342297e09f11eabea4f0dc9fb695"/>
              <w:r>
                <w:rPr>
                  <w:rFonts w:ascii="Arial" w:hAnsi="Arial"/>
                  <w:color w:val="000000"/>
                  <w:sz w:val="20"/>
                </w:rPr>
                <w:t>Kuhn</w:t>
              </w:r>
              <w:bookmarkEnd w:id="119"/>
            </w:hyperlink>
            <w:r>
              <w:rPr>
                <w:rFonts w:ascii="Arial" w:hAnsi="Arial"/>
                <w:color w:val="000000"/>
                <w:sz w:val="20"/>
              </w:rPr>
              <w:t xml:space="preserve">, J., held that: (1) Act did not violate </w:t>
            </w:r>
            <w:bookmarkStart w:id="120" w:name="co_term_315"/>
            <w:r>
              <w:rPr>
                <w:rFonts w:ascii="Arial" w:hAnsi="Arial"/>
                <w:color w:val="000000"/>
                <w:sz w:val="20"/>
              </w:rPr>
              <w:t>public</w:t>
            </w:r>
            <w:bookmarkEnd w:id="120"/>
            <w:r>
              <w:rPr>
                <w:rFonts w:ascii="Arial" w:hAnsi="Arial"/>
                <w:color w:val="000000"/>
                <w:sz w:val="20"/>
              </w:rPr>
              <w:t xml:space="preserve"> </w:t>
            </w:r>
            <w:bookmarkStart w:id="121" w:name="co_term_316"/>
            <w:r>
              <w:rPr>
                <w:rFonts w:ascii="Arial" w:hAnsi="Arial"/>
                <w:color w:val="000000"/>
                <w:sz w:val="20"/>
              </w:rPr>
              <w:t>trust</w:t>
            </w:r>
            <w:bookmarkEnd w:id="121"/>
            <w:r>
              <w:rPr>
                <w:rFonts w:ascii="Arial" w:hAnsi="Arial"/>
                <w:color w:val="000000"/>
                <w:sz w:val="20"/>
              </w:rPr>
              <w:t xml:space="preserve"> </w:t>
            </w:r>
            <w:bookmarkStart w:id="122" w:name="co_term_317"/>
            <w:r>
              <w:rPr>
                <w:rFonts w:ascii="Arial" w:hAnsi="Arial"/>
                <w:color w:val="000000"/>
                <w:sz w:val="20"/>
              </w:rPr>
              <w:t>doctrine</w:t>
            </w:r>
            <w:bookmarkEnd w:id="122"/>
            <w:r>
              <w:rPr>
                <w:rFonts w:ascii="Arial" w:hAnsi="Arial"/>
                <w:color w:val="000000"/>
                <w:sz w:val="20"/>
              </w:rPr>
              <w:t>; (2) Act did not violate Commerce Clause; (3) Act did not violate equal protection; (4) Act did not violate fishermen's substantive due process rights; and (5) fishermen were not denied procedural due process rights regarding participation in Commercial Fisherman's Economic Assistance Program.</w:t>
            </w:r>
          </w:p>
          <w:p>
            <w:pPr>
              <w:spacing w:before="0" w:after="0" w:line="225" w:lineRule="atLeast"/>
            </w:pPr>
            <w:r>
              <w:rPr>
                <w:rFonts w:ascii="Arial" w:hAnsi="Arial"/>
                <w:color w:val="000000"/>
                <w:sz w:val="20"/>
              </w:rPr>
              <w:t>Affirmed.</w:t>
            </w:r>
          </w:p>
          <w:p>
            <w:pPr>
              <w:spacing w:before="0" w:after="0" w:line="225" w:lineRule="atLeast"/>
            </w:pPr>
            <w:bookmarkStart w:id="123" w:name="co_document_metaInfo_I9eaf94830f4411d9b"/>
            <w:bookmarkEnd w:id="123"/>
            <w:bookmarkStart w:id="124" w:name="co_documentContentCacheKey7"/>
            <w:bookmarkEnd w:id="124"/>
          </w:p>
          <w:bookmarkStart w:id="125" w:name="co_snippet_8_1"/>
          <w:p>
            <w:pPr>
              <w:spacing w:before="100" w:after="0" w:line="225" w:lineRule="atLeast"/>
            </w:pPr>
            <w:hyperlink r:id="r65">
              <w:bookmarkStart w:id="126" w:name="cobalt_result_case_snippet_8_1"/>
              <w:r>
                <w:rPr>
                  <w:rFonts w:ascii="Arial" w:hAnsi="Arial"/>
                  <w:color w:val="000000"/>
                  <w:sz w:val="20"/>
                </w:rPr>
                <w:t xml:space="preserve">...Appeal Kuhn , J., held that: (1) Act did not violate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(2) Act did not violate Commerce Clause; (3) Act did...</w:t>
              </w:r>
              <w:bookmarkEnd w:id="126"/>
            </w:hyperlink>
          </w:p>
          <w:bookmarkEnd w:id="125"/>
          <w:bookmarkStart w:id="127" w:name="co_snippet_8_2"/>
          <w:p>
            <w:pPr>
              <w:spacing w:before="100" w:after="0" w:line="225" w:lineRule="atLeast"/>
            </w:pPr>
            <w:hyperlink r:id="r66">
              <w:bookmarkStart w:id="128" w:name="cobalt_result_case_snippet_8_2"/>
              <w:r>
                <w:rPr>
                  <w:rFonts w:ascii="Arial" w:hAnsi="Arial"/>
                  <w:color w:val="000000"/>
                  <w:sz w:val="20"/>
                </w:rPr>
                <w:t xml:space="preserve">...Act, or the gill net ban law, did not violate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as legislature did not have to produce evidence based on...</w:t>
              </w:r>
              <w:bookmarkEnd w:id="128"/>
            </w:hyperlink>
          </w:p>
          <w:bookmarkEnd w:id="127"/>
          <w:bookmarkStart w:id="129" w:name="co_snippet_8_3"/>
          <w:p>
            <w:pPr>
              <w:spacing w:before="100" w:after="0" w:line="225" w:lineRule="atLeast"/>
            </w:pPr>
            <w:hyperlink r:id="r67">
              <w:bookmarkStart w:id="130" w:name="cobalt_result_case_snippet_8_3"/>
              <w:r>
                <w:rPr>
                  <w:rFonts w:ascii="Arial" w:hAnsi="Arial"/>
                  <w:color w:val="000000"/>
                  <w:sz w:val="20"/>
                </w:rPr>
                <w:t xml:space="preserve">...1)Whether Act 1316 violates Article IX, §1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of the Louisiana Constitution; (2)Whether Act 1316 violates the...</w:t>
              </w:r>
              <w:bookmarkEnd w:id="130"/>
            </w:hyperlink>
          </w:p>
          <w:bookmarkEnd w:id="129"/>
        </w:tc>
      </w:tr>
      <w:bookmarkEnd w:id="113"/>
      <w:bookmarkStart w:id="131" w:name="cobalt_search_results_case9"/>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9.</w:t>
            </w:r>
            <w:r>
              <w:rPr>
                <w:rFonts w:ascii="Arial" w:hAnsi="Arial"/>
                <w:b/>
                <w:color w:val="000000"/>
                <w:sz w:val="24"/>
              </w:rPr>
              <w:t xml:space="preserve"> </w:t>
            </w:r>
            <w:hyperlink r:id="r68">
              <w:bookmarkStart w:id="132" w:name="cobalt_result_case_title9"/>
              <w:r>
                <w:rPr>
                  <w:rFonts w:ascii="Arial" w:hAnsi="Arial"/>
                  <w:b/>
                  <w:color w:val="000000"/>
                  <w:sz w:val="24"/>
                </w:rPr>
                <w:t xml:space="preserve">Lake Bistineau Preservation Society, Inc. v. Wildlife and Fisheries Com'n of State of Louisiana </w:t>
              </w:r>
              <w:bookmarkEnd w:id="132"/>
            </w:hyperlink>
          </w:p>
          <w:bookmarkStart w:id="133" w:name="co_searchResults_citation_9"/>
          <w:p>
            <w:pPr>
              <w:spacing w:before="0" w:after="0" w:line="220" w:lineRule="atLeast"/>
            </w:pPr>
            <w:r>
              <w:rPr>
                <w:rFonts w:ascii="Arial" w:hAnsi="Arial"/>
                <w:color w:val="696969"/>
                <w:sz w:val="18"/>
              </w:rPr>
              <w:t>Court of Appeal of Louisiana, Second Circuit.</w:t>
            </w:r>
            <w:r>
              <w:rPr>
                <w:rFonts w:ascii="Arial" w:hAnsi="Arial"/>
                <w:color w:val="696969"/>
                <w:sz w:val="18"/>
              </w:rPr>
              <w:t xml:space="preserve"> </w:t>
            </w:r>
            <w:r>
              <w:rPr>
                <w:rFonts w:ascii="Arial" w:hAnsi="Arial"/>
                <w:color w:val="696969"/>
                <w:sz w:val="18"/>
              </w:rPr>
              <w:t>March 09, 2005</w:t>
            </w:r>
            <w:r>
              <w:rPr>
                <w:rFonts w:ascii="Arial" w:hAnsi="Arial"/>
                <w:color w:val="696969"/>
                <w:sz w:val="18"/>
              </w:rPr>
              <w:t xml:space="preserve"> </w:t>
            </w:r>
            <w:r>
              <w:rPr>
                <w:rFonts w:ascii="Arial" w:hAnsi="Arial"/>
                <w:color w:val="696969"/>
                <w:sz w:val="18"/>
              </w:rPr>
              <w:t>895 So.2d 821</w:t>
            </w:r>
            <w:r>
              <w:rPr>
                <w:rFonts w:ascii="Arial" w:hAnsi="Arial"/>
                <w:color w:val="696969"/>
                <w:sz w:val="18"/>
              </w:rPr>
              <w:t xml:space="preserve"> </w:t>
            </w:r>
            <w:r>
              <w:rPr>
                <w:rFonts w:ascii="Arial" w:hAnsi="Arial"/>
                <w:color w:val="696969"/>
                <w:sz w:val="18"/>
              </w:rPr>
              <w:t>2005 WL 546124</w:t>
            </w:r>
          </w:p>
          <w:bookmarkEnd w:id="133"/>
          <w:p>
            <w:pPr>
              <w:pBdr>
                <w:top w:val="none" w:space="3"/>
              </w:pBdr>
              <w:spacing w:before="0" w:after="0" w:line="225" w:lineRule="atLeast"/>
            </w:pPr>
            <w:r>
              <w:rPr>
                <w:rFonts w:ascii="Arial" w:hAnsi="Arial"/>
                <w:color w:val="000000"/>
                <w:sz w:val="20"/>
              </w:rPr>
              <w:drawing>
                <wp:inline>
                  <wp:extent cx="190500" cy="85725"/>
                  <wp:docPr id="15" name="Picture 2"/>
                  <a:graphic>
                    <a:graphicData uri="http://schemas.openxmlformats.org/drawingml/2006/picture">
                      <p:pic>
                        <p:nvPicPr>
                          <p:cNvPr id="16" name="Picture 2"/>
                          <p:cNvPicPr/>
                        </p:nvPicPr>
                        <p:blipFill>
                          <a:blip r:embed="r160"/>
                          <a:srcRect/>
                          <a:stretch>
                            <a:fillRect/>
                          </a:stretch>
                        </p:blipFill>
                        <p:spPr>
                          <a:xfrm>
                            <a:off x="0" y="0"/>
                            <a:ext cx="190500" cy="85725"/>
                          </a:xfrm>
                          <a:prstGeom prst="rect"/>
                        </p:spPr>
                      </p:pic>
                    </a:graphicData>
                  </a:graphic>
                </wp:inline>
              </w:drawing>
            </w:r>
          </w:p>
          <w:bookmarkStart w:id="134" w:name="co_searchResults_summary_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Wetlands. Group was not entitled to preliminary injunction to prevent lowering of lake by Department of Wildlife and Fisheries.</w:t>
            </w:r>
          </w:p>
          <w:bookmarkEnd w:id="134"/>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Citizens' group and property owner brought action against the Department of Wildlife and Fisheries (DWF), seeking a declaratory judgment and injunctive relief to prevent DWF from lowering lake. The TwentySixth Judicial District Court, Parish of Bossier, Trial Court No. 114,784, </w:t>
            </w:r>
            <w:hyperlink r:id="r69">
              <w:bookmarkStart w:id="135" w:name="co_link_Icbbb1251a5a611eabea3f0dc9fb695"/>
              <w:r>
                <w:rPr>
                  <w:rFonts w:ascii="Arial" w:hAnsi="Arial"/>
                  <w:color w:val="000000"/>
                  <w:sz w:val="20"/>
                </w:rPr>
                <w:t>Dewey E. Burchett, Jr.</w:t>
              </w:r>
              <w:bookmarkEnd w:id="135"/>
            </w:hyperlink>
            <w:r>
              <w:rPr>
                <w:rFonts w:ascii="Arial" w:hAnsi="Arial"/>
                <w:color w:val="000000"/>
                <w:sz w:val="20"/>
              </w:rPr>
              <w:t>, J., denied preliminary injunction. Group and property owner appealed.</w:t>
            </w:r>
          </w:p>
          <w:p>
            <w:pPr>
              <w:spacing w:before="0" w:after="0" w:line="225" w:lineRule="atLeast"/>
            </w:pPr>
            <w:r>
              <w:rPr>
                <w:rFonts w:ascii="Arial" w:hAnsi="Arial"/>
                <w:color w:val="000000"/>
                <w:sz w:val="20"/>
              </w:rPr>
              <w:t>Holding:</w:t>
            </w:r>
            <w:r>
              <w:rPr>
                <w:rFonts w:ascii="Arial" w:hAnsi="Arial"/>
                <w:color w:val="000000"/>
                <w:sz w:val="20"/>
              </w:rPr>
              <w:t xml:space="preserve"> The Court of Appeal, Gaskins, J., held that group was not entitled to preliminary injunction to prevent DWF from drawing down lake in the midsummer.</w:t>
            </w:r>
          </w:p>
          <w:p>
            <w:pPr>
              <w:spacing w:before="0" w:after="0" w:line="225" w:lineRule="atLeast"/>
            </w:pPr>
            <w:r>
              <w:rPr>
                <w:rFonts w:ascii="Arial" w:hAnsi="Arial"/>
                <w:color w:val="000000"/>
                <w:sz w:val="20"/>
              </w:rPr>
              <w:t>Affirmed.</w:t>
            </w:r>
          </w:p>
          <w:p>
            <w:pPr>
              <w:spacing w:before="0" w:after="0" w:line="225" w:lineRule="atLeast"/>
            </w:pPr>
            <w:bookmarkStart w:id="136" w:name="co_document_metaInfo_I8426847890fe11d9b"/>
            <w:bookmarkEnd w:id="136"/>
            <w:bookmarkStart w:id="137" w:name="co_documentContentCacheKey8"/>
            <w:bookmarkEnd w:id="137"/>
          </w:p>
          <w:bookmarkStart w:id="138" w:name="co_snippet_9_1"/>
          <w:p>
            <w:pPr>
              <w:spacing w:before="100" w:after="0" w:line="225" w:lineRule="atLeast"/>
            </w:pPr>
            <w:hyperlink r:id="r70">
              <w:bookmarkStart w:id="139" w:name="cobalt_result_case_snippet_9_1"/>
              <w:r>
                <w:rPr>
                  <w:rFonts w:ascii="Arial" w:hAnsi="Arial"/>
                  <w:color w:val="000000"/>
                  <w:sz w:val="20"/>
                </w:rPr>
                <w:t xml:space="preserve">...La. Const. art. 9, §1 , otherwise known as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court also concluded that the plan set forth by...</w:t>
              </w:r>
              <w:bookmarkEnd w:id="139"/>
            </w:hyperlink>
          </w:p>
          <w:bookmarkEnd w:id="138"/>
          <w:bookmarkStart w:id="140" w:name="co_snippet_9_2"/>
          <w:p>
            <w:pPr>
              <w:spacing w:before="100" w:after="0" w:line="225" w:lineRule="atLeast"/>
            </w:pPr>
            <w:hyperlink r:id="r71">
              <w:bookmarkStart w:id="141" w:name="cobalt_result_case_snippet_9_2"/>
              <w:r>
                <w:rPr>
                  <w:rFonts w:ascii="Arial" w:hAnsi="Arial"/>
                  <w:color w:val="000000"/>
                  <w:sz w:val="20"/>
                </w:rPr>
                <w:t xml:space="preserve">...no such statutes or regulations. Also, they argue that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as set forth in the Save Ourselves case has been...</w:t>
              </w:r>
              <w:bookmarkEnd w:id="141"/>
            </w:hyperlink>
          </w:p>
          <w:bookmarkEnd w:id="140"/>
          <w:bookmarkStart w:id="142" w:name="co_snippet_9_3"/>
          <w:p>
            <w:pPr>
              <w:spacing w:before="100" w:after="0" w:line="225" w:lineRule="atLeast"/>
            </w:pPr>
            <w:hyperlink r:id="r72">
              <w:bookmarkStart w:id="143" w:name="cobalt_result_case_snippet_9_3"/>
              <w:r>
                <w:rPr>
                  <w:rFonts w:ascii="Arial" w:hAnsi="Arial"/>
                  <w:color w:val="000000"/>
                  <w:sz w:val="20"/>
                </w:rPr>
                <w:t xml:space="preserve">...4th Cir.10/3/01), 798 So.2d 1167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is embodied in La. Const. art. 9, §1 , and...</w:t>
              </w:r>
              <w:bookmarkEnd w:id="143"/>
            </w:hyperlink>
          </w:p>
          <w:bookmarkEnd w:id="142"/>
        </w:tc>
      </w:tr>
      <w:bookmarkEnd w:id="131"/>
      <w:bookmarkStart w:id="144" w:name="cobalt_search_results_case10"/>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10.</w:t>
            </w:r>
            <w:r>
              <w:rPr>
                <w:rFonts w:ascii="Arial" w:hAnsi="Arial"/>
                <w:b/>
                <w:color w:val="000000"/>
                <w:sz w:val="24"/>
              </w:rPr>
              <w:t xml:space="preserve"> </w:t>
            </w:r>
            <w:hyperlink r:id="r73">
              <w:bookmarkStart w:id="145" w:name="cobalt_result_case_title10"/>
              <w:r>
                <w:rPr>
                  <w:rFonts w:ascii="Arial" w:hAnsi="Arial"/>
                  <w:b/>
                  <w:color w:val="000000"/>
                  <w:sz w:val="24"/>
                </w:rPr>
                <w:t xml:space="preserve">Delacroix Corp. v. Jones-O'Brien, Inc. </w:t>
              </w:r>
              <w:bookmarkEnd w:id="145"/>
            </w:hyperlink>
          </w:p>
          <w:bookmarkStart w:id="146" w:name="co_searchResults_citation_10"/>
          <w:p>
            <w:pPr>
              <w:spacing w:before="0" w:after="0" w:line="220" w:lineRule="atLeast"/>
            </w:pPr>
            <w:r>
              <w:rPr>
                <w:rFonts w:ascii="Arial" w:hAnsi="Arial"/>
                <w:color w:val="696969"/>
                <w:sz w:val="18"/>
              </w:rPr>
              <w:t>Court of Appeal of Louisiana, Fourth Circuit.</w:t>
            </w:r>
            <w:r>
              <w:rPr>
                <w:rFonts w:ascii="Arial" w:hAnsi="Arial"/>
                <w:color w:val="696969"/>
                <w:sz w:val="18"/>
              </w:rPr>
              <w:t xml:space="preserve"> </w:t>
            </w:r>
            <w:r>
              <w:rPr>
                <w:rFonts w:ascii="Arial" w:hAnsi="Arial"/>
                <w:color w:val="696969"/>
                <w:sz w:val="18"/>
              </w:rPr>
              <w:t>March 17, 1992</w:t>
            </w:r>
            <w:r>
              <w:rPr>
                <w:rFonts w:ascii="Arial" w:hAnsi="Arial"/>
                <w:color w:val="696969"/>
                <w:sz w:val="18"/>
              </w:rPr>
              <w:t xml:space="preserve"> </w:t>
            </w:r>
            <w:r>
              <w:rPr>
                <w:rFonts w:ascii="Arial" w:hAnsi="Arial"/>
                <w:color w:val="696969"/>
                <w:sz w:val="18"/>
              </w:rPr>
              <w:t>597 So.2d 65</w:t>
            </w:r>
            <w:r>
              <w:rPr>
                <w:rFonts w:ascii="Arial" w:hAnsi="Arial"/>
                <w:color w:val="696969"/>
                <w:sz w:val="18"/>
              </w:rPr>
              <w:t xml:space="preserve"> </w:t>
            </w:r>
            <w:r>
              <w:rPr>
                <w:rFonts w:ascii="Arial" w:hAnsi="Arial"/>
                <w:color w:val="696969"/>
                <w:sz w:val="18"/>
              </w:rPr>
              <w:t>1992 WL 47775</w:t>
            </w:r>
          </w:p>
          <w:bookmarkEnd w:id="146"/>
          <w:bookmarkStart w:id="147" w:name="co_searchResults_summary_1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Concursus proceeding was brought regarding entitlement to revenue from production of oil in disputed area. The Twenty-Fifth Judicial District Court, Parish of Plaquemines, Emile E. Martin, III, J., found that bed and bottom of Lake Quatro Caballo was not state property and that oil producer was not entitled to reimbursement for drilling and...</w:t>
            </w:r>
          </w:p>
          <w:bookmarkEnd w:id="147"/>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Concursus proceeding was brought regarding entitlement to revenue from production of oil in disputed area. The Twenty-Fifth Judicial District Court, Parish of Plaquemines, Emile E. Martin, III, J., found that bed and bottom of Lake Quatro Caballo was not state property and that oil producer was not entitled to reimbursement for drilling and operating costs. Appeal was taken. The Court of Appeal, Jones, J., held that: (1) purported alienation of bed and bottom of lake into private domain in 1902 was not null; (2) statute providing state with six years, and no more, within which to vacate or annul state patent or transfer by subdivision of state applied to transfer of bed and bottom of lake; and (3) failure of oil producer to assert in concursus proceeding claim to credit for drilling and operating costs precluded producer from recovering same.</w:t>
            </w:r>
          </w:p>
          <w:p>
            <w:pPr>
              <w:spacing w:before="0" w:after="0" w:line="225" w:lineRule="atLeast"/>
            </w:pPr>
            <w:r>
              <w:rPr>
                <w:rFonts w:ascii="Arial" w:hAnsi="Arial"/>
                <w:color w:val="000000"/>
                <w:sz w:val="20"/>
              </w:rPr>
              <w:t>Affirmed.</w:t>
            </w:r>
          </w:p>
          <w:p>
            <w:pPr>
              <w:spacing w:before="0" w:after="0" w:line="225" w:lineRule="atLeast"/>
            </w:pPr>
            <w:bookmarkStart w:id="148" w:name="co_document_metaInfo_I6485e2590f2611d99"/>
            <w:bookmarkEnd w:id="148"/>
            <w:bookmarkStart w:id="149" w:name="co_documentContentCacheKey9"/>
            <w:bookmarkEnd w:id="149"/>
          </w:p>
          <w:bookmarkStart w:id="150" w:name="co_snippet_10_1"/>
          <w:p>
            <w:pPr>
              <w:spacing w:before="100" w:after="0" w:line="225" w:lineRule="atLeast"/>
            </w:pPr>
            <w:hyperlink r:id="r74">
              <w:bookmarkStart w:id="151" w:name="cobalt_result_case_snippet_10_1"/>
              <w:r>
                <w:rPr>
                  <w:rFonts w:ascii="Arial" w:hAnsi="Arial"/>
                  <w:color w:val="000000"/>
                  <w:sz w:val="20"/>
                </w:rPr>
                <w:t xml:space="preserve">...a waterbody is considered a “common thing” that merits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but that it is a “public thing” owned by the...</w:t>
              </w:r>
              <w:bookmarkEnd w:id="151"/>
            </w:hyperlink>
          </w:p>
          <w:bookmarkEnd w:id="150"/>
        </w:tc>
      </w:tr>
      <w:bookmarkEnd w:id="144"/>
      <w:bookmarkStart w:id="152" w:name="cobalt_search_results_case11"/>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11.</w:t>
            </w:r>
            <w:r>
              <w:rPr>
                <w:rFonts w:ascii="Arial" w:hAnsi="Arial"/>
                <w:b/>
                <w:color w:val="000000"/>
                <w:sz w:val="24"/>
              </w:rPr>
              <w:t xml:space="preserve"> </w:t>
            </w:r>
            <w:hyperlink r:id="r75">
              <w:bookmarkStart w:id="153" w:name="cobalt_result_case_title11"/>
              <w:r>
                <w:rPr>
                  <w:rFonts w:ascii="Arial" w:hAnsi="Arial"/>
                  <w:b/>
                  <w:color w:val="000000"/>
                  <w:sz w:val="24"/>
                </w:rPr>
                <w:t xml:space="preserve">Matter of Dravo Basic Materials Co., Inc. </w:t>
              </w:r>
              <w:bookmarkEnd w:id="153"/>
            </w:hyperlink>
          </w:p>
          <w:bookmarkStart w:id="154" w:name="co_searchResults_citation_11"/>
          <w:p>
            <w:pPr>
              <w:spacing w:before="0" w:after="0" w:line="220" w:lineRule="atLeast"/>
            </w:pPr>
            <w:r>
              <w:rPr>
                <w:rFonts w:ascii="Arial" w:hAnsi="Arial"/>
                <w:color w:val="696969"/>
                <w:sz w:val="18"/>
              </w:rPr>
              <w:t>Court of Appeal of Louisiana, First Circuit.</w:t>
            </w:r>
            <w:r>
              <w:rPr>
                <w:rFonts w:ascii="Arial" w:hAnsi="Arial"/>
                <w:color w:val="696969"/>
                <w:sz w:val="18"/>
              </w:rPr>
              <w:t xml:space="preserve"> </w:t>
            </w:r>
            <w:r>
              <w:rPr>
                <w:rFonts w:ascii="Arial" w:hAnsi="Arial"/>
                <w:color w:val="696969"/>
                <w:sz w:val="18"/>
              </w:rPr>
              <w:t>June 29, 1992</w:t>
            </w:r>
            <w:r>
              <w:rPr>
                <w:rFonts w:ascii="Arial" w:hAnsi="Arial"/>
                <w:color w:val="696969"/>
                <w:sz w:val="18"/>
              </w:rPr>
              <w:t xml:space="preserve"> </w:t>
            </w:r>
            <w:r>
              <w:rPr>
                <w:rFonts w:ascii="Arial" w:hAnsi="Arial"/>
                <w:color w:val="696969"/>
                <w:sz w:val="18"/>
              </w:rPr>
              <w:t>604 So.2d 630</w:t>
            </w:r>
            <w:r>
              <w:rPr>
                <w:rFonts w:ascii="Arial" w:hAnsi="Arial"/>
                <w:color w:val="696969"/>
                <w:sz w:val="18"/>
              </w:rPr>
              <w:t xml:space="preserve"> </w:t>
            </w:r>
            <w:r>
              <w:rPr>
                <w:rFonts w:ascii="Arial" w:hAnsi="Arial"/>
                <w:color w:val="696969"/>
                <w:sz w:val="18"/>
              </w:rPr>
              <w:t>1992 WL 163404</w:t>
            </w:r>
          </w:p>
          <w:bookmarkEnd w:id="154"/>
          <w:bookmarkStart w:id="155" w:name="co_searchResults_summary_1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Materials companies sought water discharge permits for dredging operations. The Department of Environmental Quality, denied permits and companies appealed. The Court of Appeal, Whipple, J., held that: (1) dredging operations require water discharge permit; (2) Assistant Secretary properly conducted risk-benefit...</w:t>
            </w:r>
          </w:p>
          <w:bookmarkEnd w:id="15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Materials companies sought water discharge permits for dredging operations. The Department of Environmental Quality, denied permits and companies appealed. The Court of Appeal, </w:t>
            </w:r>
            <w:hyperlink r:id="r76">
              <w:bookmarkStart w:id="156" w:name="co_link_Icd411342973011ec9f24ec7b211d80"/>
              <w:r>
                <w:rPr>
                  <w:rFonts w:ascii="Arial" w:hAnsi="Arial"/>
                  <w:color w:val="000000"/>
                  <w:sz w:val="20"/>
                </w:rPr>
                <w:t>Whipple</w:t>
              </w:r>
              <w:bookmarkEnd w:id="156"/>
            </w:hyperlink>
            <w:r>
              <w:rPr>
                <w:rFonts w:ascii="Arial" w:hAnsi="Arial"/>
                <w:color w:val="000000"/>
                <w:sz w:val="20"/>
              </w:rPr>
              <w:t>, J., held that: (1) dredging operations require water discharge permit; (2) Assistant Secretary properly conducted risk-benefit analysis; (3) Assistant Secretary's findings of fact were not manifestly erroneous; and (4) Assistant Secretary was not arbitrary and capricious in decision to deny water discharge permits.</w:t>
            </w:r>
          </w:p>
          <w:p>
            <w:pPr>
              <w:spacing w:before="0" w:after="0" w:line="225" w:lineRule="atLeast"/>
            </w:pPr>
            <w:r>
              <w:rPr>
                <w:rFonts w:ascii="Arial" w:hAnsi="Arial"/>
                <w:color w:val="000000"/>
                <w:sz w:val="20"/>
              </w:rPr>
              <w:t>Affirmed.</w:t>
            </w:r>
          </w:p>
          <w:p>
            <w:pPr>
              <w:spacing w:before="0" w:after="0" w:line="225" w:lineRule="atLeast"/>
            </w:pPr>
            <w:bookmarkStart w:id="157" w:name="co_document_metaInfo_I3f43799b0f2a11d9b"/>
            <w:bookmarkEnd w:id="157"/>
            <w:bookmarkStart w:id="158" w:name="co_documentContentCacheKey10"/>
            <w:bookmarkEnd w:id="158"/>
          </w:p>
          <w:bookmarkStart w:id="159" w:name="co_snippet_11_1"/>
          <w:p>
            <w:pPr>
              <w:spacing w:before="100" w:after="0" w:line="225" w:lineRule="atLeast"/>
            </w:pPr>
            <w:hyperlink r:id="r77">
              <w:bookmarkStart w:id="160" w:name="cobalt_result_case_snippet_11_1"/>
              <w:r>
                <w:rPr>
                  <w:rFonts w:ascii="Arial" w:hAnsi="Arial"/>
                  <w:color w:val="000000"/>
                  <w:sz w:val="20"/>
                </w:rPr>
                <w:t xml:space="preserve">...is also based on state constitutional provisions and mandates and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LSA-Const. Art. 9, §1 [3] 149E Environmental Law...</w:t>
              </w:r>
              <w:bookmarkEnd w:id="160"/>
            </w:hyperlink>
          </w:p>
          <w:bookmarkEnd w:id="159"/>
          <w:bookmarkStart w:id="161" w:name="co_snippet_11_2"/>
          <w:p>
            <w:pPr>
              <w:spacing w:before="100" w:after="0" w:line="225" w:lineRule="atLeast"/>
            </w:pPr>
            <w:hyperlink r:id="r78">
              <w:bookmarkStart w:id="162" w:name="cobalt_result_case_snippet_11_2"/>
              <w:r>
                <w:rPr>
                  <w:rFonts w:ascii="Arial" w:hAnsi="Arial"/>
                  <w:color w:val="000000"/>
                  <w:sz w:val="20"/>
                </w:rPr>
                <w:t xml:space="preserve">...also based on state constitutional provisions and mandates and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Save Ourselves, Inc. v. Louisiana Environmental Control Commission, 452 So...</w:t>
              </w:r>
              <w:bookmarkEnd w:id="162"/>
            </w:hyperlink>
          </w:p>
          <w:bookmarkEnd w:id="161"/>
        </w:tc>
      </w:tr>
      <w:bookmarkEnd w:id="152"/>
      <w:bookmarkStart w:id="163" w:name="cobalt_search_results_case12"/>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12.</w:t>
            </w:r>
            <w:r>
              <w:rPr>
                <w:rFonts w:ascii="Arial" w:hAnsi="Arial"/>
                <w:b/>
                <w:color w:val="000000"/>
                <w:sz w:val="24"/>
              </w:rPr>
              <w:t xml:space="preserve"> </w:t>
            </w:r>
            <w:hyperlink r:id="r79">
              <w:bookmarkStart w:id="164" w:name="cobalt_result_case_title12"/>
              <w:r>
                <w:rPr>
                  <w:rFonts w:ascii="Arial" w:hAnsi="Arial"/>
                  <w:b/>
                  <w:color w:val="000000"/>
                  <w:sz w:val="24"/>
                </w:rPr>
                <w:t xml:space="preserve">Arkla Exploration Co. v. Delacroix Corp. </w:t>
              </w:r>
              <w:bookmarkEnd w:id="164"/>
            </w:hyperlink>
          </w:p>
          <w:bookmarkStart w:id="165" w:name="co_searchResults_citation_12"/>
          <w:p>
            <w:pPr>
              <w:spacing w:before="0" w:after="0" w:line="220" w:lineRule="atLeast"/>
            </w:pPr>
            <w:r>
              <w:rPr>
                <w:rFonts w:ascii="Arial" w:hAnsi="Arial"/>
                <w:color w:val="696969"/>
                <w:sz w:val="18"/>
              </w:rPr>
              <w:t>Court of Appeal of Louisiana, Fourth Circuit.</w:t>
            </w:r>
            <w:r>
              <w:rPr>
                <w:rFonts w:ascii="Arial" w:hAnsi="Arial"/>
                <w:color w:val="696969"/>
                <w:sz w:val="18"/>
              </w:rPr>
              <w:t xml:space="preserve"> </w:t>
            </w:r>
            <w:r>
              <w:rPr>
                <w:rFonts w:ascii="Arial" w:hAnsi="Arial"/>
                <w:color w:val="696969"/>
                <w:sz w:val="18"/>
              </w:rPr>
              <w:t>January 19, 1995</w:t>
            </w:r>
            <w:r>
              <w:rPr>
                <w:rFonts w:ascii="Arial" w:hAnsi="Arial"/>
                <w:color w:val="696969"/>
                <w:sz w:val="18"/>
              </w:rPr>
              <w:t xml:space="preserve"> </w:t>
            </w:r>
            <w:r>
              <w:rPr>
                <w:rFonts w:ascii="Arial" w:hAnsi="Arial"/>
                <w:color w:val="696969"/>
                <w:sz w:val="18"/>
              </w:rPr>
              <w:t>650 So.2d 777</w:t>
            </w:r>
            <w:r>
              <w:rPr>
                <w:rFonts w:ascii="Arial" w:hAnsi="Arial"/>
                <w:color w:val="696969"/>
                <w:sz w:val="18"/>
              </w:rPr>
              <w:t xml:space="preserve"> </w:t>
            </w:r>
            <w:r>
              <w:rPr>
                <w:rFonts w:ascii="Arial" w:hAnsi="Arial"/>
                <w:color w:val="696969"/>
                <w:sz w:val="18"/>
              </w:rPr>
              <w:t>1995 WL 21351</w:t>
            </w:r>
          </w:p>
          <w:bookmarkEnd w:id="165"/>
          <w:bookmarkStart w:id="166" w:name="co_searchResults_summary_1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Lake Bottom Property. Evidence supported finding that lake and adjacent marsh lands were not navigable until after district's conveyance of disputed area into private domain, such that private landowners owned lake and marsh lands.</w:t>
            </w:r>
          </w:p>
          <w:bookmarkEnd w:id="166"/>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Oil and gas lessee brought concursus actions against competing groups claiming property, which were state and its overriding royalty owners, and property owners, relative to royalties lessee owed respecting oil, gas, and/or mineral leases located at Lake Petit waterbottom. The 25th Judicial District Court, Plaquemines Parish, Nos. 25821 and 25822, </w:t>
            </w:r>
            <w:hyperlink r:id="r80">
              <w:bookmarkStart w:id="167" w:name="co_link_Ie41d1fabe16d11eabea4f0dc9fb695"/>
              <w:r>
                <w:rPr>
                  <w:rFonts w:ascii="Arial" w:hAnsi="Arial"/>
                  <w:color w:val="000000"/>
                  <w:sz w:val="20"/>
                </w:rPr>
                <w:t>Michael E. Kirby</w:t>
              </w:r>
              <w:bookmarkEnd w:id="167"/>
            </w:hyperlink>
            <w:r>
              <w:rPr>
                <w:rFonts w:ascii="Arial" w:hAnsi="Arial"/>
                <w:color w:val="000000"/>
                <w:sz w:val="20"/>
              </w:rPr>
              <w:t xml:space="preserve">, J., entered judgment for property owners, finding that they were owners of lake and adjacent marsh lands. Parties appealed. The Court of Appeal, </w:t>
            </w:r>
            <w:hyperlink r:id="r81">
              <w:bookmarkStart w:id="168" w:name="co_link_Ie41d1fade16d11eabea4f0dc9fb695"/>
              <w:r>
                <w:rPr>
                  <w:rFonts w:ascii="Arial" w:hAnsi="Arial"/>
                  <w:color w:val="000000"/>
                  <w:sz w:val="20"/>
                </w:rPr>
                <w:t>Jones</w:t>
              </w:r>
              <w:bookmarkEnd w:id="168"/>
            </w:hyperlink>
            <w:r>
              <w:rPr>
                <w:rFonts w:ascii="Arial" w:hAnsi="Arial"/>
                <w:color w:val="000000"/>
                <w:sz w:val="20"/>
              </w:rPr>
              <w:t>, J., held that: (1) evidence supported trial court's finding that lake and adjacent marsh lands were not navigable until after levee district's conveyance of disputed area into private domain, after having acquired it from state, and (2) trial court exceeded its jurisdiction in ordering accounting, thus subjecting lessee to indefinite judgment.</w:t>
            </w:r>
          </w:p>
          <w:p>
            <w:pPr>
              <w:spacing w:before="0" w:after="0" w:line="225" w:lineRule="atLeast"/>
            </w:pPr>
            <w:r>
              <w:rPr>
                <w:rFonts w:ascii="Arial" w:hAnsi="Arial"/>
                <w:color w:val="000000"/>
                <w:sz w:val="20"/>
              </w:rPr>
              <w:t>Reversed in part, and amended and affirmed in part, as amended.</w:t>
            </w:r>
          </w:p>
          <w:p>
            <w:pPr>
              <w:spacing w:before="0" w:after="0" w:line="225" w:lineRule="atLeast"/>
            </w:pPr>
            <w:r>
              <w:rPr>
                <w:rFonts w:ascii="Arial" w:hAnsi="Arial"/>
                <w:color w:val="000000"/>
                <w:sz w:val="20"/>
              </w:rPr>
              <w:t>Ward, J., concurred.</w:t>
            </w:r>
          </w:p>
          <w:p>
            <w:pPr>
              <w:spacing w:before="0" w:after="0" w:line="225" w:lineRule="atLeast"/>
            </w:pPr>
            <w:bookmarkStart w:id="169" w:name="co_document_metaInfo_Ib03b429b0f3411d99"/>
            <w:bookmarkEnd w:id="169"/>
            <w:bookmarkStart w:id="170" w:name="co_documentContentCacheKey11"/>
            <w:bookmarkEnd w:id="170"/>
          </w:p>
          <w:bookmarkStart w:id="171" w:name="co_snippet_12_1"/>
          <w:p>
            <w:pPr>
              <w:spacing w:before="100" w:after="0" w:line="225" w:lineRule="atLeast"/>
            </w:pPr>
            <w:hyperlink r:id="r82">
              <w:bookmarkStart w:id="172" w:name="cobalt_result_case_snippet_12_1"/>
              <w:r>
                <w:rPr>
                  <w:rFonts w:ascii="Arial" w:hAnsi="Arial"/>
                  <w:color w:val="000000"/>
                  <w:sz w:val="20"/>
                </w:rPr>
                <w:t xml:space="preserve">...to alienation of sovereign navigable waterbottoms in Louisiana absent a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for the same in the local law of Louisiana. Realty Operators and Duck Lake confirm that no such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exists in Louisiana. First, this Court has previously addressed this...</w:t>
              </w:r>
              <w:bookmarkEnd w:id="172"/>
            </w:hyperlink>
          </w:p>
          <w:bookmarkEnd w:id="171"/>
        </w:tc>
      </w:tr>
      <w:bookmarkEnd w:id="163"/>
      <w:bookmarkStart w:id="173" w:name="cobalt_search_results_case13"/>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83">
              <w:bookmarkStart w:id="174" w:name="co_search_case_citatorFlagImage_13"/>
              <w:r>
                <w:rPr>
                  <w:rFonts w:ascii="Arial" w:hAnsi="Arial"/>
                  <w:color w:val="000000"/>
                  <w:sz w:val="24"/>
                </w:rPr>
                <w:drawing>
                  <wp:inline>
                    <wp:extent cx="130642" cy="130642"/>
                    <wp:docPr id="17" name="Picture 1"/>
                    <a:graphic>
                      <a:graphicData uri="http://schemas.openxmlformats.org/drawingml/2006/picture">
                        <p:pic>
                          <p:nvPicPr>
                            <p:cNvPr id="18" name="Picture 1"/>
                            <p:cNvPicPr/>
                          </p:nvPicPr>
                          <p:blipFill>
                            <a:blip r:embed="r159"/>
                            <a:srcRect/>
                            <a:stretch>
                              <a:fillRect/>
                            </a:stretch>
                          </p:blipFill>
                          <p:spPr>
                            <a:xfrm>
                              <a:off x="0" y="0"/>
                              <a:ext cx="130642" cy="130642"/>
                            </a:xfrm>
                            <a:prstGeom prst="rect"/>
                          </p:spPr>
                        </p:pic>
                      </a:graphicData>
                    </a:graphic>
                  </wp:inline>
                </w:drawing>
              </w:r>
              <w:bookmarkEnd w:id="174"/>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13.</w:t>
            </w:r>
            <w:r>
              <w:rPr>
                <w:rFonts w:ascii="Arial" w:hAnsi="Arial"/>
                <w:b/>
                <w:color w:val="000000"/>
                <w:sz w:val="24"/>
              </w:rPr>
              <w:t xml:space="preserve"> </w:t>
            </w:r>
            <w:hyperlink r:id="r84">
              <w:bookmarkStart w:id="175" w:name="cobalt_result_case_title13"/>
              <w:r>
                <w:rPr>
                  <w:rFonts w:ascii="Arial" w:hAnsi="Arial"/>
                  <w:b/>
                  <w:color w:val="000000"/>
                  <w:sz w:val="24"/>
                </w:rPr>
                <w:t xml:space="preserve">Matter of American Waste and Pollution Control Co. </w:t>
              </w:r>
              <w:bookmarkEnd w:id="175"/>
            </w:hyperlink>
          </w:p>
          <w:bookmarkStart w:id="176" w:name="co_searchResults_citation_13"/>
          <w:p>
            <w:pPr>
              <w:spacing w:before="0" w:after="0" w:line="220" w:lineRule="atLeast"/>
            </w:pPr>
            <w:r>
              <w:rPr>
                <w:rFonts w:ascii="Arial" w:hAnsi="Arial"/>
                <w:color w:val="696969"/>
                <w:sz w:val="18"/>
              </w:rPr>
              <w:t>Supreme Court of Louisiana.</w:t>
            </w:r>
            <w:r>
              <w:rPr>
                <w:rFonts w:ascii="Arial" w:hAnsi="Arial"/>
                <w:color w:val="696969"/>
                <w:sz w:val="18"/>
              </w:rPr>
              <w:t xml:space="preserve"> </w:t>
            </w:r>
            <w:r>
              <w:rPr>
                <w:rFonts w:ascii="Arial" w:hAnsi="Arial"/>
                <w:color w:val="696969"/>
                <w:sz w:val="18"/>
              </w:rPr>
              <w:t>September 15, 1994</w:t>
            </w:r>
            <w:r>
              <w:rPr>
                <w:rFonts w:ascii="Arial" w:hAnsi="Arial"/>
                <w:color w:val="696969"/>
                <w:sz w:val="18"/>
              </w:rPr>
              <w:t xml:space="preserve"> </w:t>
            </w:r>
            <w:r>
              <w:rPr>
                <w:rFonts w:ascii="Arial" w:hAnsi="Arial"/>
                <w:color w:val="696969"/>
                <w:sz w:val="18"/>
              </w:rPr>
              <w:t>642 So.2d 1258</w:t>
            </w:r>
            <w:r>
              <w:rPr>
                <w:rFonts w:ascii="Arial" w:hAnsi="Arial"/>
                <w:color w:val="696969"/>
                <w:sz w:val="18"/>
              </w:rPr>
              <w:t xml:space="preserve"> </w:t>
            </w:r>
            <w:r>
              <w:rPr>
                <w:rFonts w:ascii="Arial" w:hAnsi="Arial"/>
                <w:color w:val="696969"/>
                <w:sz w:val="18"/>
              </w:rPr>
              <w:t>1994 WL 510198</w:t>
            </w:r>
          </w:p>
          <w:bookmarkEnd w:id="176"/>
          <w:bookmarkStart w:id="177" w:name="co_searchResults_summary_1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Appeal. Agency's granting of permit for construction of solid waste facility was appealable “final decision or order.”</w:t>
            </w:r>
          </w:p>
          <w:bookmarkEnd w:id="177"/>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Citizens groups sought review of order of Secretary pro tempore of Department of Environmental Quality (DEQ) granting permit for construction of solid waste facility. The Court of Appeal, </w:t>
            </w:r>
            <w:hyperlink r:id="r85">
              <w:bookmarkStart w:id="178" w:name="co_link_I8fd39461e16e11eabea4f0dc9fb695"/>
              <w:r>
                <w:rPr>
                  <w:rFonts w:ascii="Arial" w:hAnsi="Arial"/>
                  <w:color w:val="000000"/>
                  <w:sz w:val="20"/>
                </w:rPr>
                <w:t>633 So.2d 188,</w:t>
              </w:r>
              <w:bookmarkEnd w:id="178"/>
            </w:hyperlink>
            <w:r>
              <w:rPr>
                <w:rFonts w:ascii="Arial" w:hAnsi="Arial"/>
                <w:color w:val="000000"/>
                <w:sz w:val="20"/>
              </w:rPr>
              <w:t>vacated and remanded. Writ of review was granted, and motion to dismiss was filed. The Supreme Court, Watson, J., held that action by Secretary pro tempore granting standard permit for construction, installation and operation of solid waste facility was “final decision or order” within meaning of statute affording judicial review to aggrieved persons, absent timely request for adjudicatory hearing.</w:t>
            </w:r>
          </w:p>
          <w:p>
            <w:pPr>
              <w:spacing w:before="0" w:after="0" w:line="225" w:lineRule="atLeast"/>
            </w:pPr>
            <w:r>
              <w:rPr>
                <w:rFonts w:ascii="Arial" w:hAnsi="Arial"/>
                <w:color w:val="000000"/>
                <w:sz w:val="20"/>
              </w:rPr>
              <w:t>Motion denied; affirmed and remanded.</w:t>
            </w:r>
          </w:p>
          <w:p>
            <w:pPr>
              <w:spacing w:before="0" w:after="0" w:line="225" w:lineRule="atLeast"/>
            </w:pPr>
            <w:hyperlink r:id="r86">
              <w:bookmarkStart w:id="179" w:name="co_link_I8fd39463e16e11eabea4f0dc9fb695"/>
              <w:r>
                <w:rPr>
                  <w:rFonts w:ascii="Arial" w:hAnsi="Arial"/>
                  <w:color w:val="000000"/>
                  <w:sz w:val="20"/>
                </w:rPr>
                <w:t>Kimball</w:t>
              </w:r>
              <w:bookmarkEnd w:id="179"/>
            </w:hyperlink>
            <w:r>
              <w:rPr>
                <w:rFonts w:ascii="Arial" w:hAnsi="Arial"/>
                <w:color w:val="000000"/>
                <w:sz w:val="20"/>
              </w:rPr>
              <w:t xml:space="preserve"> and </w:t>
            </w:r>
            <w:hyperlink r:id="r87">
              <w:bookmarkStart w:id="180" w:name="co_link_I8fd39464e16e11eabea4f0dc9fb695"/>
              <w:r>
                <w:rPr>
                  <w:rFonts w:ascii="Arial" w:hAnsi="Arial"/>
                  <w:color w:val="000000"/>
                  <w:sz w:val="20"/>
                </w:rPr>
                <w:t>Marcus</w:t>
              </w:r>
              <w:bookmarkEnd w:id="180"/>
            </w:hyperlink>
            <w:r>
              <w:rPr>
                <w:rFonts w:ascii="Arial" w:hAnsi="Arial"/>
                <w:color w:val="000000"/>
                <w:sz w:val="20"/>
              </w:rPr>
              <w:t>, JJ., dissented and assigned reasons.</w:t>
            </w:r>
          </w:p>
          <w:p>
            <w:pPr>
              <w:spacing w:before="0" w:after="0" w:line="225" w:lineRule="atLeast"/>
            </w:pPr>
            <w:bookmarkStart w:id="181" w:name="co_document_metaInfo_I6efa7cdb0c3511d98"/>
            <w:bookmarkEnd w:id="181"/>
            <w:bookmarkStart w:id="182" w:name="co_documentContentCacheKey12"/>
            <w:bookmarkEnd w:id="182"/>
          </w:p>
          <w:bookmarkStart w:id="183" w:name="co_snippet_13_1"/>
          <w:p>
            <w:pPr>
              <w:spacing w:before="100" w:after="0" w:line="225" w:lineRule="atLeast"/>
            </w:pPr>
            <w:hyperlink r:id="r88">
              <w:bookmarkStart w:id="184" w:name="cobalt_result_case_snippet_13_1"/>
              <w:r>
                <w:rPr>
                  <w:rFonts w:ascii="Arial" w:hAnsi="Arial"/>
                  <w:color w:val="000000"/>
                  <w:sz w:val="20"/>
                </w:rPr>
                <w:t xml:space="preserve">...enact laws to implement this policy. This article continues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environmental matters first recognized in the 1921 Constitution's Article...</w:t>
              </w:r>
              <w:bookmarkEnd w:id="184"/>
            </w:hyperlink>
          </w:p>
          <w:bookmarkEnd w:id="183"/>
        </w:tc>
      </w:tr>
      <w:bookmarkEnd w:id="173"/>
      <w:bookmarkStart w:id="185" w:name="cobalt_search_results_case14"/>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89">
              <w:bookmarkStart w:id="186" w:name="co_search_case_citatorFlagImage_14"/>
              <w:r>
                <w:rPr>
                  <w:rFonts w:ascii="Arial" w:hAnsi="Arial"/>
                  <w:color w:val="000000"/>
                  <w:sz w:val="24"/>
                </w:rPr>
                <w:drawing>
                  <wp:inline>
                    <wp:extent cx="130642" cy="130642"/>
                    <wp:docPr id="19" name="Picture 1"/>
                    <a:graphic>
                      <a:graphicData uri="http://schemas.openxmlformats.org/drawingml/2006/picture">
                        <p:pic>
                          <p:nvPicPr>
                            <p:cNvPr id="20" name="Picture 1"/>
                            <p:cNvPicPr/>
                          </p:nvPicPr>
                          <p:blipFill>
                            <a:blip r:embed="r159"/>
                            <a:srcRect/>
                            <a:stretch>
                              <a:fillRect/>
                            </a:stretch>
                          </p:blipFill>
                          <p:spPr>
                            <a:xfrm>
                              <a:off x="0" y="0"/>
                              <a:ext cx="130642" cy="130642"/>
                            </a:xfrm>
                            <a:prstGeom prst="rect"/>
                          </p:spPr>
                        </p:pic>
                      </a:graphicData>
                    </a:graphic>
                  </wp:inline>
                </w:drawing>
              </w:r>
              <w:bookmarkEnd w:id="186"/>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14.</w:t>
            </w:r>
            <w:r>
              <w:rPr>
                <w:rFonts w:ascii="Arial" w:hAnsi="Arial"/>
                <w:b/>
                <w:color w:val="000000"/>
                <w:sz w:val="24"/>
              </w:rPr>
              <w:t xml:space="preserve"> </w:t>
            </w:r>
            <w:hyperlink r:id="r90">
              <w:bookmarkStart w:id="187" w:name="cobalt_result_case_title14"/>
              <w:r>
                <w:rPr>
                  <w:rFonts w:ascii="Arial" w:hAnsi="Arial"/>
                  <w:b/>
                  <w:color w:val="000000"/>
                  <w:sz w:val="24"/>
                </w:rPr>
                <w:t xml:space="preserve">Matter of American Waste &amp; Pollution Control Co. </w:t>
              </w:r>
              <w:bookmarkEnd w:id="187"/>
            </w:hyperlink>
          </w:p>
          <w:bookmarkStart w:id="188" w:name="co_searchResults_citation_14"/>
          <w:p>
            <w:pPr>
              <w:spacing w:before="0" w:after="0" w:line="220" w:lineRule="atLeast"/>
            </w:pPr>
            <w:r>
              <w:rPr>
                <w:rFonts w:ascii="Arial" w:hAnsi="Arial"/>
                <w:color w:val="696969"/>
                <w:sz w:val="18"/>
              </w:rPr>
              <w:t>Supreme Court of Louisiana.</w:t>
            </w:r>
            <w:r>
              <w:rPr>
                <w:rFonts w:ascii="Arial" w:hAnsi="Arial"/>
                <w:color w:val="696969"/>
                <w:sz w:val="18"/>
              </w:rPr>
              <w:t xml:space="preserve"> </w:t>
            </w:r>
            <w:r>
              <w:rPr>
                <w:rFonts w:ascii="Arial" w:hAnsi="Arial"/>
                <w:color w:val="696969"/>
                <w:sz w:val="18"/>
              </w:rPr>
              <w:t>October 21, 1991</w:t>
            </w:r>
            <w:r>
              <w:rPr>
                <w:rFonts w:ascii="Arial" w:hAnsi="Arial"/>
                <w:color w:val="696969"/>
                <w:sz w:val="18"/>
              </w:rPr>
              <w:t xml:space="preserve"> </w:t>
            </w:r>
            <w:r>
              <w:rPr>
                <w:rFonts w:ascii="Arial" w:hAnsi="Arial"/>
                <w:color w:val="696969"/>
                <w:sz w:val="18"/>
              </w:rPr>
              <w:t>588 So.2d 367</w:t>
            </w:r>
            <w:r>
              <w:rPr>
                <w:rFonts w:ascii="Arial" w:hAnsi="Arial"/>
                <w:color w:val="696969"/>
                <w:sz w:val="18"/>
              </w:rPr>
              <w:t xml:space="preserve"> </w:t>
            </w:r>
            <w:r>
              <w:rPr>
                <w:rFonts w:ascii="Arial" w:hAnsi="Arial"/>
                <w:color w:val="696969"/>
                <w:sz w:val="18"/>
              </w:rPr>
              <w:t>1991 WL 215031</w:t>
            </w:r>
          </w:p>
          <w:bookmarkEnd w:id="188"/>
          <w:bookmarkStart w:id="189" w:name="co_searchResults_summary_1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Consolidated appeals were taken from decisions of Department of Environmental Quality (DEQ) involving denial of waste disposal or water discharge permits, or DEQ's issuance of permits with conditions. The Court of Appeal, 580 So.2d 392, ruled that statute permitting direct appeal of DEQ decisions to Court of Appeal was unconstitutional....</w:t>
            </w:r>
          </w:p>
          <w:bookmarkEnd w:id="189"/>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Consolidated appeals were taken from decisions of Department of Environmental Quality (DEQ) involving denial of waste disposal or water discharge permits, or DEQ's issuance of permits with conditions. The Court of Appeal, </w:t>
            </w:r>
            <w:hyperlink r:id="r91">
              <w:bookmarkStart w:id="190" w:name="co_link_If7b8982de63711eabea4f0dc9fb695"/>
              <w:r>
                <w:rPr>
                  <w:rFonts w:ascii="Arial" w:hAnsi="Arial"/>
                  <w:color w:val="000000"/>
                  <w:sz w:val="20"/>
                </w:rPr>
                <w:t>580 So.2d 392,</w:t>
              </w:r>
              <w:bookmarkEnd w:id="190"/>
            </w:hyperlink>
            <w:r>
              <w:rPr>
                <w:rFonts w:ascii="Arial" w:hAnsi="Arial"/>
                <w:color w:val="000000"/>
                <w:sz w:val="20"/>
              </w:rPr>
              <w:t xml:space="preserve"> ruled that statute permitting direct appeal of DEQ decisions to Court of Appeal was unconstitutional. On certiorari, the Supreme Court, Calogero, C.J., held that statute did not violate constitutional provision vesting district courts with original jurisdiction of all civil matters.</w:t>
            </w:r>
          </w:p>
          <w:p>
            <w:pPr>
              <w:spacing w:before="0" w:after="0" w:line="225" w:lineRule="atLeast"/>
            </w:pPr>
            <w:r>
              <w:rPr>
                <w:rFonts w:ascii="Arial" w:hAnsi="Arial"/>
                <w:color w:val="000000"/>
                <w:sz w:val="20"/>
              </w:rPr>
              <w:t>Reversed and remanded.</w:t>
            </w:r>
          </w:p>
          <w:p>
            <w:pPr>
              <w:spacing w:before="0" w:after="0" w:line="225" w:lineRule="atLeast"/>
            </w:pPr>
            <w:hyperlink r:id="r92">
              <w:bookmarkStart w:id="191" w:name="co_link_If7b8982fe63711eabea4f0dc9fb695"/>
              <w:r>
                <w:rPr>
                  <w:rFonts w:ascii="Arial" w:hAnsi="Arial"/>
                  <w:color w:val="000000"/>
                  <w:sz w:val="20"/>
                </w:rPr>
                <w:t>Dennis</w:t>
              </w:r>
              <w:bookmarkEnd w:id="191"/>
            </w:hyperlink>
            <w:r>
              <w:rPr>
                <w:rFonts w:ascii="Arial" w:hAnsi="Arial"/>
                <w:color w:val="000000"/>
                <w:sz w:val="20"/>
              </w:rPr>
              <w:t>, J., joined and assigned additional reasons.</w:t>
            </w:r>
          </w:p>
          <w:p>
            <w:pPr>
              <w:spacing w:before="0" w:after="0" w:line="225" w:lineRule="atLeast"/>
            </w:pPr>
            <w:hyperlink r:id="r93">
              <w:bookmarkStart w:id="192" w:name="co_link_If7b89830e63711eabea4f0dc9fb695"/>
              <w:r>
                <w:rPr>
                  <w:rFonts w:ascii="Arial" w:hAnsi="Arial"/>
                  <w:color w:val="000000"/>
                  <w:sz w:val="20"/>
                </w:rPr>
                <w:t>Marcus</w:t>
              </w:r>
              <w:bookmarkEnd w:id="192"/>
            </w:hyperlink>
            <w:r>
              <w:rPr>
                <w:rFonts w:ascii="Arial" w:hAnsi="Arial"/>
                <w:color w:val="000000"/>
                <w:sz w:val="20"/>
              </w:rPr>
              <w:t xml:space="preserve"> and Hall, JJ., dissented and assigned reasons and would grant a rehearing.</w:t>
            </w:r>
          </w:p>
          <w:p>
            <w:pPr>
              <w:spacing w:before="0" w:after="0" w:line="225" w:lineRule="atLeast"/>
            </w:pPr>
            <w:bookmarkStart w:id="193" w:name="co_document_metaInfo_Iade40a610c3a11d9b"/>
            <w:bookmarkEnd w:id="193"/>
            <w:bookmarkStart w:id="194" w:name="co_documentContentCacheKey13"/>
            <w:bookmarkEnd w:id="194"/>
          </w:p>
          <w:bookmarkStart w:id="195" w:name="co_snippet_14_1"/>
          <w:p>
            <w:pPr>
              <w:spacing w:before="100" w:after="0" w:line="225" w:lineRule="atLeast"/>
            </w:pPr>
            <w:hyperlink r:id="r94">
              <w:bookmarkStart w:id="196" w:name="cobalt_result_case_snippet_14_1"/>
              <w:r>
                <w:rPr>
                  <w:rFonts w:ascii="Arial" w:hAnsi="Arial"/>
                  <w:color w:val="000000"/>
                  <w:sz w:val="20"/>
                </w:rPr>
                <w:t xml:space="preserve">...IX, §1 of the 1974 Louisiana Constitution that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mandate[d] the legislature to enact laws to implement this...</w:t>
              </w:r>
              <w:bookmarkEnd w:id="196"/>
            </w:hyperlink>
          </w:p>
          <w:bookmarkEnd w:id="195"/>
        </w:tc>
      </w:tr>
      <w:bookmarkEnd w:id="185"/>
      <w:bookmarkStart w:id="197" w:name="cobalt_search_results_case15"/>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15.</w:t>
            </w:r>
            <w:r>
              <w:rPr>
                <w:rFonts w:ascii="Arial" w:hAnsi="Arial"/>
                <w:b/>
                <w:color w:val="000000"/>
                <w:sz w:val="24"/>
              </w:rPr>
              <w:t xml:space="preserve"> </w:t>
            </w:r>
            <w:hyperlink r:id="r95">
              <w:bookmarkStart w:id="198" w:name="cobalt_result_case_title15"/>
              <w:r>
                <w:rPr>
                  <w:rFonts w:ascii="Arial" w:hAnsi="Arial"/>
                  <w:b/>
                  <w:color w:val="000000"/>
                  <w:sz w:val="24"/>
                </w:rPr>
                <w:t xml:space="preserve">Neighborhood Action Committee v. State </w:t>
              </w:r>
              <w:bookmarkEnd w:id="198"/>
            </w:hyperlink>
          </w:p>
          <w:bookmarkStart w:id="199" w:name="co_searchResults_citation_15"/>
          <w:p>
            <w:pPr>
              <w:spacing w:before="0" w:after="0" w:line="220" w:lineRule="atLeast"/>
            </w:pPr>
            <w:r>
              <w:rPr>
                <w:rFonts w:ascii="Arial" w:hAnsi="Arial"/>
                <w:color w:val="696969"/>
                <w:sz w:val="18"/>
              </w:rPr>
              <w:t>Court of Appeal of Louisiana, First Circuit.</w:t>
            </w:r>
            <w:r>
              <w:rPr>
                <w:rFonts w:ascii="Arial" w:hAnsi="Arial"/>
                <w:color w:val="696969"/>
                <w:sz w:val="18"/>
              </w:rPr>
              <w:t xml:space="preserve"> </w:t>
            </w:r>
            <w:r>
              <w:rPr>
                <w:rFonts w:ascii="Arial" w:hAnsi="Arial"/>
                <w:color w:val="696969"/>
                <w:sz w:val="18"/>
              </w:rPr>
              <w:t>March 03, 1995</w:t>
            </w:r>
            <w:r>
              <w:rPr>
                <w:rFonts w:ascii="Arial" w:hAnsi="Arial"/>
                <w:color w:val="696969"/>
                <w:sz w:val="18"/>
              </w:rPr>
              <w:t xml:space="preserve"> </w:t>
            </w:r>
            <w:r>
              <w:rPr>
                <w:rFonts w:ascii="Arial" w:hAnsi="Arial"/>
                <w:color w:val="696969"/>
                <w:sz w:val="18"/>
              </w:rPr>
              <w:t>652 So.2d 693</w:t>
            </w:r>
            <w:r>
              <w:rPr>
                <w:rFonts w:ascii="Arial" w:hAnsi="Arial"/>
                <w:color w:val="696969"/>
                <w:sz w:val="18"/>
              </w:rPr>
              <w:t xml:space="preserve"> </w:t>
            </w:r>
            <w:r>
              <w:rPr>
                <w:rFonts w:ascii="Arial" w:hAnsi="Arial"/>
                <w:color w:val="696969"/>
                <w:sz w:val="18"/>
              </w:rPr>
              <w:t>1995 WL 124645</w:t>
            </w:r>
          </w:p>
          <w:bookmarkEnd w:id="199"/>
          <w:bookmarkStart w:id="200" w:name="co_searchResults_summary_1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Standing. City residents lacked standing to seek specific performance of state's lease to city.</w:t>
            </w:r>
          </w:p>
          <w:bookmarkEnd w:id="200"/>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City residents who opposed establishment of riverboat gaming operation on state-owned waterbottoms leased to city sued city and state, seeking specific performance of lease, and requesting injunctions prohibiting defendants from amending lease to allow for establishment of gaming operations on leased property. The Nineteenth Judicial District Court, Parish of East Baton Rouge, No. 401, 439 C, </w:t>
            </w:r>
            <w:hyperlink r:id="r96">
              <w:bookmarkStart w:id="201" w:name="co_link_Icb8a3d5be16d11eabea4f0dc9fb695"/>
              <w:r>
                <w:rPr>
                  <w:rFonts w:ascii="Arial" w:hAnsi="Arial"/>
                  <w:color w:val="000000"/>
                  <w:sz w:val="20"/>
                </w:rPr>
                <w:t>Bob Hester</w:t>
              </w:r>
              <w:bookmarkEnd w:id="201"/>
            </w:hyperlink>
            <w:r>
              <w:rPr>
                <w:rFonts w:ascii="Arial" w:hAnsi="Arial"/>
                <w:color w:val="000000"/>
                <w:sz w:val="20"/>
              </w:rPr>
              <w:t xml:space="preserve">, J., sustained defendants' peremptory exceptions of no cause of action and no right of action. Plaintiffs appealed. The Court of Appeal, </w:t>
            </w:r>
            <w:hyperlink r:id="r97">
              <w:bookmarkStart w:id="202" w:name="co_link_Icb8a3d5de16d11eabea4f0dc9fb695"/>
              <w:r>
                <w:rPr>
                  <w:rFonts w:ascii="Arial" w:hAnsi="Arial"/>
                  <w:color w:val="000000"/>
                  <w:sz w:val="20"/>
                </w:rPr>
                <w:t>Kuhn</w:t>
              </w:r>
              <w:bookmarkEnd w:id="202"/>
            </w:hyperlink>
            <w:r>
              <w:rPr>
                <w:rFonts w:ascii="Arial" w:hAnsi="Arial"/>
                <w:color w:val="000000"/>
                <w:sz w:val="20"/>
              </w:rPr>
              <w:t xml:space="preserve">, J., held that: (1) plaintiffs were not “third party beneficiaries” of lease; (2) plaintiffs failed to demonstrate any “works built without lawful permit”; and (3) plaintiffs could not rely on </w:t>
            </w:r>
            <w:bookmarkStart w:id="203" w:name="co_term_312"/>
            <w:r>
              <w:rPr>
                <w:rFonts w:ascii="Arial" w:hAnsi="Arial"/>
                <w:color w:val="000000"/>
                <w:sz w:val="20"/>
              </w:rPr>
              <w:t>public</w:t>
            </w:r>
            <w:bookmarkEnd w:id="203"/>
            <w:r>
              <w:rPr>
                <w:rFonts w:ascii="Arial" w:hAnsi="Arial"/>
                <w:color w:val="000000"/>
                <w:sz w:val="20"/>
              </w:rPr>
              <w:t xml:space="preserve"> </w:t>
            </w:r>
            <w:bookmarkStart w:id="204" w:name="co_term_313"/>
            <w:r>
              <w:rPr>
                <w:rFonts w:ascii="Arial" w:hAnsi="Arial"/>
                <w:color w:val="000000"/>
                <w:sz w:val="20"/>
              </w:rPr>
              <w:t>trust</w:t>
            </w:r>
            <w:bookmarkEnd w:id="204"/>
            <w:r>
              <w:rPr>
                <w:rFonts w:ascii="Arial" w:hAnsi="Arial"/>
                <w:color w:val="000000"/>
                <w:sz w:val="20"/>
              </w:rPr>
              <w:t xml:space="preserve"> </w:t>
            </w:r>
            <w:bookmarkStart w:id="205" w:name="co_term_314"/>
            <w:r>
              <w:rPr>
                <w:rFonts w:ascii="Arial" w:hAnsi="Arial"/>
                <w:color w:val="000000"/>
                <w:sz w:val="20"/>
              </w:rPr>
              <w:t>doctrine</w:t>
            </w:r>
            <w:bookmarkEnd w:id="205"/>
            <w:r>
              <w:rPr>
                <w:rFonts w:ascii="Arial" w:hAnsi="Arial"/>
                <w:color w:val="000000"/>
                <w:sz w:val="20"/>
              </w:rPr>
              <w:t xml:space="preserve"> to confer standing upon them.</w:t>
            </w:r>
          </w:p>
          <w:p>
            <w:pPr>
              <w:spacing w:before="0" w:after="0" w:line="225" w:lineRule="atLeast"/>
            </w:pPr>
            <w:r>
              <w:rPr>
                <w:rFonts w:ascii="Arial" w:hAnsi="Arial"/>
                <w:color w:val="000000"/>
                <w:sz w:val="20"/>
              </w:rPr>
              <w:t>Affirmed.</w:t>
            </w:r>
          </w:p>
          <w:p>
            <w:pPr>
              <w:spacing w:before="0" w:after="0" w:line="225" w:lineRule="atLeast"/>
            </w:pPr>
            <w:hyperlink r:id="r98">
              <w:bookmarkStart w:id="206" w:name="co_link_Icb8a3d5fe16d11eabea4f0dc9fb695"/>
              <w:r>
                <w:rPr>
                  <w:rFonts w:ascii="Arial" w:hAnsi="Arial"/>
                  <w:color w:val="000000"/>
                  <w:sz w:val="20"/>
                </w:rPr>
                <w:t>Foil</w:t>
              </w:r>
              <w:bookmarkEnd w:id="206"/>
            </w:hyperlink>
            <w:r>
              <w:rPr>
                <w:rFonts w:ascii="Arial" w:hAnsi="Arial"/>
                <w:color w:val="000000"/>
                <w:sz w:val="20"/>
              </w:rPr>
              <w:t>, J., dissented and assigned written reasons.</w:t>
            </w:r>
          </w:p>
          <w:p>
            <w:pPr>
              <w:spacing w:before="0" w:after="0" w:line="225" w:lineRule="atLeast"/>
            </w:pPr>
            <w:bookmarkStart w:id="207" w:name="co_document_metaInfo_I34c53e640f3711d9b"/>
            <w:bookmarkEnd w:id="207"/>
            <w:bookmarkStart w:id="208" w:name="co_documentContentCacheKey14"/>
            <w:bookmarkEnd w:id="208"/>
          </w:p>
          <w:bookmarkStart w:id="209" w:name="co_snippet_15_1"/>
          <w:p>
            <w:pPr>
              <w:spacing w:before="100" w:after="0" w:line="225" w:lineRule="atLeast"/>
            </w:pPr>
            <w:hyperlink r:id="r99">
              <w:bookmarkStart w:id="210" w:name="cobalt_result_case_snippet_15_1"/>
              <w:r>
                <w:rPr>
                  <w:rFonts w:ascii="Arial" w:hAnsi="Arial"/>
                  <w:color w:val="000000"/>
                  <w:sz w:val="20"/>
                </w:rPr>
                <w:t xml:space="preserve">...without lawful permit”; and (3) plaintiffs could not rely on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to confer standing upon them. Affirmed Foil , J., dissented and...</w:t>
              </w:r>
              <w:bookmarkEnd w:id="210"/>
            </w:hyperlink>
          </w:p>
          <w:bookmarkEnd w:id="209"/>
          <w:bookmarkStart w:id="211" w:name="co_snippet_15_2"/>
          <w:p>
            <w:pPr>
              <w:spacing w:before="100" w:after="0" w:line="225" w:lineRule="atLeast"/>
            </w:pPr>
            <w:hyperlink r:id="r100">
              <w:bookmarkStart w:id="212" w:name="cobalt_result_case_snippet_15_2"/>
              <w:r>
                <w:rPr>
                  <w:rFonts w:ascii="Arial" w:hAnsi="Arial"/>
                  <w:color w:val="000000"/>
                  <w:sz w:val="20"/>
                </w:rPr>
                <w:t xml:space="preserve">...state-owned waterbottoms leased to city could not rely on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to establish standing to challenge proposed amendment to lease that...</w:t>
              </w:r>
              <w:bookmarkEnd w:id="212"/>
            </w:hyperlink>
          </w:p>
          <w:bookmarkEnd w:id="211"/>
          <w:bookmarkStart w:id="213" w:name="co_snippet_15_3"/>
          <w:p>
            <w:pPr>
              <w:spacing w:before="100" w:after="0" w:line="225" w:lineRule="atLeast"/>
            </w:pPr>
            <w:hyperlink r:id="r101">
              <w:bookmarkStart w:id="214" w:name="cobalt_result_case_snippet_15_3"/>
              <w:r>
                <w:rPr>
                  <w:rFonts w:ascii="Arial" w:hAnsi="Arial"/>
                  <w:color w:val="000000"/>
                  <w:sz w:val="20"/>
                </w:rPr>
                <w:t xml:space="preserve">...to that property; statute authorizing such leases does not implement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citizens failed to establish interest in litigation peculiar to...</w:t>
              </w:r>
              <w:bookmarkEnd w:id="214"/>
            </w:hyperlink>
          </w:p>
          <w:bookmarkEnd w:id="213"/>
        </w:tc>
      </w:tr>
      <w:bookmarkEnd w:id="197"/>
      <w:bookmarkStart w:id="215" w:name="cobalt_search_results_case16"/>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16.</w:t>
            </w:r>
            <w:r>
              <w:rPr>
                <w:rFonts w:ascii="Arial" w:hAnsi="Arial"/>
                <w:b/>
                <w:color w:val="000000"/>
                <w:sz w:val="24"/>
              </w:rPr>
              <w:t xml:space="preserve"> </w:t>
            </w:r>
            <w:hyperlink r:id="r102">
              <w:bookmarkStart w:id="216" w:name="cobalt_result_case_title16"/>
              <w:r>
                <w:rPr>
                  <w:rFonts w:ascii="Arial" w:hAnsi="Arial"/>
                  <w:b/>
                  <w:color w:val="000000"/>
                  <w:sz w:val="24"/>
                </w:rPr>
                <w:t xml:space="preserve">Board of Com'rs v. Estate of Smith </w:t>
              </w:r>
              <w:bookmarkEnd w:id="216"/>
            </w:hyperlink>
          </w:p>
          <w:bookmarkStart w:id="217" w:name="co_searchResults_citation_16"/>
          <w:p>
            <w:pPr>
              <w:spacing w:before="0" w:after="0" w:line="220" w:lineRule="atLeast"/>
            </w:pPr>
            <w:r>
              <w:rPr>
                <w:rFonts w:ascii="Arial" w:hAnsi="Arial"/>
                <w:color w:val="696969"/>
                <w:sz w:val="18"/>
              </w:rPr>
              <w:t>Court of Appeal of Louisiana, Fourth Circuit.</w:t>
            </w:r>
            <w:r>
              <w:rPr>
                <w:rFonts w:ascii="Arial" w:hAnsi="Arial"/>
                <w:color w:val="696969"/>
                <w:sz w:val="18"/>
              </w:rPr>
              <w:t xml:space="preserve"> </w:t>
            </w:r>
            <w:r>
              <w:rPr>
                <w:rFonts w:ascii="Arial" w:hAnsi="Arial"/>
                <w:color w:val="696969"/>
                <w:sz w:val="18"/>
              </w:rPr>
              <w:t>September 02, 2004</w:t>
            </w:r>
            <w:r>
              <w:rPr>
                <w:rFonts w:ascii="Arial" w:hAnsi="Arial"/>
                <w:color w:val="696969"/>
                <w:sz w:val="18"/>
              </w:rPr>
              <w:t xml:space="preserve"> </w:t>
            </w:r>
            <w:r>
              <w:rPr>
                <w:rFonts w:ascii="Arial" w:hAnsi="Arial"/>
                <w:color w:val="696969"/>
                <w:sz w:val="18"/>
              </w:rPr>
              <w:t>881 So.2d 811</w:t>
            </w:r>
            <w:r>
              <w:rPr>
                <w:rFonts w:ascii="Arial" w:hAnsi="Arial"/>
                <w:color w:val="696969"/>
                <w:sz w:val="18"/>
              </w:rPr>
              <w:t xml:space="preserve"> </w:t>
            </w:r>
            <w:r>
              <w:rPr>
                <w:rFonts w:ascii="Arial" w:hAnsi="Arial"/>
                <w:color w:val="696969"/>
                <w:sz w:val="18"/>
              </w:rPr>
              <w:t>2004 WL 1948318</w:t>
            </w:r>
          </w:p>
          <w:bookmarkEnd w:id="217"/>
          <w:bookmarkStart w:id="218" w:name="co_searchResults_summary_1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Property. Six-year limitations period applied to levee board's claim to ownership of island in spillway.</w:t>
            </w:r>
          </w:p>
          <w:bookmarkEnd w:id="21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Board of Commissioners for Orleans Levee District filed petitory action against various defendants, claiming ownership of island located in spillway, and mineral action against oil companies that were removing minerals from island. The 25th Judicial District Court, Parish of Plaquemines, Nos. 47-842 and 47-843, Division “A,” </w:t>
            </w:r>
            <w:hyperlink r:id="r103">
              <w:bookmarkStart w:id="219" w:name="co_link_I86b300c0a5a711eabea3f0dc9fb695"/>
              <w:r>
                <w:rPr>
                  <w:rFonts w:ascii="Arial" w:hAnsi="Arial"/>
                  <w:color w:val="000000"/>
                  <w:sz w:val="20"/>
                </w:rPr>
                <w:t>Anthony D. Ragusa</w:t>
              </w:r>
              <w:bookmarkEnd w:id="219"/>
            </w:hyperlink>
            <w:r>
              <w:rPr>
                <w:rFonts w:ascii="Arial" w:hAnsi="Arial"/>
                <w:color w:val="000000"/>
                <w:sz w:val="20"/>
              </w:rPr>
              <w:t>, J., consolidated cases, and dismissed actions on peremptory exception of prescription. Levee District appealed.</w:t>
            </w:r>
          </w:p>
          <w:p>
            <w:pPr>
              <w:spacing w:before="0" w:after="0" w:line="225" w:lineRule="atLeast"/>
            </w:pPr>
            <w:r>
              <w:rPr>
                <w:rFonts w:ascii="Arial" w:hAnsi="Arial"/>
                <w:color w:val="000000"/>
                <w:sz w:val="20"/>
              </w:rPr>
              <w:t>Holding:</w:t>
            </w:r>
            <w:r>
              <w:rPr>
                <w:rFonts w:ascii="Arial" w:hAnsi="Arial"/>
                <w:color w:val="000000"/>
                <w:sz w:val="20"/>
              </w:rPr>
              <w:t xml:space="preserve"> The Court of Appeal, Charles R. Jones, J., held that six-year prescriptive period applied.</w:t>
            </w:r>
          </w:p>
          <w:p>
            <w:pPr>
              <w:spacing w:before="0" w:after="0" w:line="225" w:lineRule="atLeast"/>
            </w:pPr>
            <w:r>
              <w:rPr>
                <w:rFonts w:ascii="Arial" w:hAnsi="Arial"/>
                <w:color w:val="000000"/>
                <w:sz w:val="20"/>
              </w:rPr>
              <w:t>Affirmed.</w:t>
            </w:r>
          </w:p>
          <w:p>
            <w:pPr>
              <w:spacing w:before="0" w:after="0" w:line="225" w:lineRule="atLeast"/>
            </w:pPr>
            <w:bookmarkStart w:id="220" w:name="co_document_metaInfo_I0d6616580cad11d98"/>
            <w:bookmarkEnd w:id="220"/>
            <w:bookmarkStart w:id="221" w:name="co_documentContentCacheKey15"/>
            <w:bookmarkEnd w:id="221"/>
          </w:p>
          <w:bookmarkStart w:id="222" w:name="co_snippet_16_1"/>
          <w:p>
            <w:pPr>
              <w:spacing w:before="100" w:after="0" w:line="225" w:lineRule="atLeast"/>
            </w:pPr>
            <w:hyperlink r:id="r104">
              <w:bookmarkStart w:id="223" w:name="cobalt_result_case_snippet_16_1"/>
              <w:r>
                <w:rPr>
                  <w:rFonts w:ascii="Arial" w:hAnsi="Arial"/>
                  <w:color w:val="000000"/>
                  <w:sz w:val="20"/>
                </w:rPr>
                <w:t xml:space="preserve">...a waterbody is considered a “common thing” that merits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but that it is a “public thing” owned by the...</w:t>
              </w:r>
              <w:bookmarkEnd w:id="223"/>
            </w:hyperlink>
          </w:p>
          <w:bookmarkEnd w:id="222"/>
        </w:tc>
      </w:tr>
      <w:bookmarkEnd w:id="215"/>
      <w:bookmarkStart w:id="224" w:name="cobalt_search_results_case17"/>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05">
              <w:bookmarkStart w:id="225" w:name="co_search_case_citatorFlagImage_17"/>
              <w:r>
                <w:rPr>
                  <w:rFonts w:ascii="Arial" w:hAnsi="Arial"/>
                  <w:color w:val="000000"/>
                  <w:sz w:val="24"/>
                </w:rPr>
                <w:drawing>
                  <wp:inline>
                    <wp:extent cx="130642" cy="130642"/>
                    <wp:docPr id="21" name="Picture 3"/>
                    <a:graphic>
                      <a:graphicData uri="http://schemas.openxmlformats.org/drawingml/2006/picture">
                        <p:pic>
                          <p:nvPicPr>
                            <p:cNvPr id="22" name="Picture 3"/>
                            <p:cNvPicPr/>
                          </p:nvPicPr>
                          <p:blipFill>
                            <a:blip r:embed="r161"/>
                            <a:srcRect/>
                            <a:stretch>
                              <a:fillRect/>
                            </a:stretch>
                          </p:blipFill>
                          <p:spPr>
                            <a:xfrm>
                              <a:off x="0" y="0"/>
                              <a:ext cx="130642" cy="130642"/>
                            </a:xfrm>
                            <a:prstGeom prst="rect"/>
                          </p:spPr>
                        </p:pic>
                      </a:graphicData>
                    </a:graphic>
                  </wp:inline>
                </w:drawing>
              </w:r>
              <w:bookmarkEnd w:id="225"/>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17.</w:t>
            </w:r>
            <w:r>
              <w:rPr>
                <w:rFonts w:ascii="Arial" w:hAnsi="Arial"/>
                <w:b/>
                <w:color w:val="000000"/>
                <w:sz w:val="24"/>
              </w:rPr>
              <w:t xml:space="preserve"> </w:t>
            </w:r>
            <w:hyperlink r:id="r106">
              <w:bookmarkStart w:id="226" w:name="cobalt_result_case_title17"/>
              <w:r>
                <w:rPr>
                  <w:rFonts w:ascii="Arial" w:hAnsi="Arial"/>
                  <w:b/>
                  <w:color w:val="000000"/>
                  <w:sz w:val="24"/>
                </w:rPr>
                <w:t xml:space="preserve">State v. McHugh </w:t>
              </w:r>
              <w:bookmarkEnd w:id="226"/>
            </w:hyperlink>
          </w:p>
          <w:bookmarkStart w:id="227" w:name="co_searchResults_citation_17"/>
          <w:p>
            <w:pPr>
              <w:spacing w:before="0" w:after="0" w:line="220" w:lineRule="atLeast"/>
            </w:pPr>
            <w:r>
              <w:rPr>
                <w:rFonts w:ascii="Arial" w:hAnsi="Arial"/>
                <w:color w:val="696969"/>
                <w:sz w:val="18"/>
              </w:rPr>
              <w:t>Supreme Court of Louisiana.</w:t>
            </w:r>
            <w:r>
              <w:rPr>
                <w:rFonts w:ascii="Arial" w:hAnsi="Arial"/>
                <w:color w:val="696969"/>
                <w:sz w:val="18"/>
              </w:rPr>
              <w:t xml:space="preserve"> </w:t>
            </w:r>
            <w:r>
              <w:rPr>
                <w:rFonts w:ascii="Arial" w:hAnsi="Arial"/>
                <w:color w:val="696969"/>
                <w:sz w:val="18"/>
              </w:rPr>
              <w:t>January 06, 1994</w:t>
            </w:r>
            <w:r>
              <w:rPr>
                <w:rFonts w:ascii="Arial" w:hAnsi="Arial"/>
                <w:color w:val="696969"/>
                <w:sz w:val="18"/>
              </w:rPr>
              <w:t xml:space="preserve"> </w:t>
            </w:r>
            <w:r>
              <w:rPr>
                <w:rFonts w:ascii="Arial" w:hAnsi="Arial"/>
                <w:color w:val="696969"/>
                <w:sz w:val="18"/>
              </w:rPr>
              <w:t>630 So.2d 1259</w:t>
            </w:r>
            <w:r>
              <w:rPr>
                <w:rFonts w:ascii="Arial" w:hAnsi="Arial"/>
                <w:color w:val="696969"/>
                <w:sz w:val="18"/>
              </w:rPr>
              <w:t xml:space="preserve"> </w:t>
            </w:r>
            <w:r>
              <w:rPr>
                <w:rFonts w:ascii="Arial" w:hAnsi="Arial"/>
                <w:color w:val="696969"/>
                <w:sz w:val="18"/>
              </w:rPr>
              <w:t>1994 WL 17217</w:t>
            </w:r>
          </w:p>
          <w:bookmarkEnd w:id="227"/>
          <w:bookmarkStart w:id="228" w:name="co_searchResults_summary_1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Privacy. Suspicionless stop of hunters by wildlife law enforcement officers did not violate hunters' state constitutional right to privacy.</w:t>
            </w:r>
          </w:p>
          <w:bookmarkEnd w:id="22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Defendants were charged with possession of untagged deer meat. The Sixteenth Judicial District Court, Parish of St. Mary, </w:t>
            </w:r>
            <w:hyperlink r:id="r107">
              <w:bookmarkStart w:id="229" w:name="co_link_I2e344d29e16f11eabea4f0dc9fb695"/>
              <w:r>
                <w:rPr>
                  <w:rFonts w:ascii="Arial" w:hAnsi="Arial"/>
                  <w:color w:val="000000"/>
                  <w:sz w:val="20"/>
                </w:rPr>
                <w:t>Richard T. Haik</w:t>
              </w:r>
              <w:bookmarkEnd w:id="229"/>
            </w:hyperlink>
            <w:r>
              <w:rPr>
                <w:rFonts w:ascii="Arial" w:hAnsi="Arial"/>
                <w:color w:val="000000"/>
                <w:sz w:val="20"/>
              </w:rPr>
              <w:t xml:space="preserve">, J., denied defendants' motion to suppress and defendants appealed. The Court of Appeal, </w:t>
            </w:r>
            <w:hyperlink r:id="r108">
              <w:bookmarkStart w:id="230" w:name="co_link_I2e344d2ae16f11eabea4f0dc9fb695"/>
              <w:r>
                <w:rPr>
                  <w:rFonts w:ascii="Arial" w:hAnsi="Arial"/>
                  <w:color w:val="000000"/>
                  <w:sz w:val="20"/>
                </w:rPr>
                <w:t>598 So.2d 1171,</w:t>
              </w:r>
              <w:bookmarkEnd w:id="230"/>
            </w:hyperlink>
            <w:r>
              <w:rPr>
                <w:rFonts w:ascii="Arial" w:hAnsi="Arial"/>
                <w:color w:val="000000"/>
                <w:sz w:val="20"/>
              </w:rPr>
              <w:t xml:space="preserve"> reversed and remanded. On writ of certiorari, the Supreme Court, Dennis, J., held that: (1) state failed to show that wildlife law enforcement officers had any reasonable basis to suspect defendants of criminal activity and, thus, stop did not come within investigatory stop exception to warrant requirement of State Constitution, and (2) statutory scheme for suspicionless stops of hunters for license checks and game inquiries did not violate state constitutional right to privacy or Fourth Amendment.</w:t>
            </w:r>
          </w:p>
          <w:p>
            <w:pPr>
              <w:spacing w:before="0" w:after="0" w:line="225" w:lineRule="atLeast"/>
            </w:pPr>
            <w:r>
              <w:rPr>
                <w:rFonts w:ascii="Arial" w:hAnsi="Arial"/>
                <w:color w:val="000000"/>
                <w:sz w:val="20"/>
              </w:rPr>
              <w:t>Judgment of Court of Appeal reversed and remanded.</w:t>
            </w:r>
          </w:p>
          <w:p>
            <w:pPr>
              <w:spacing w:before="0" w:after="0" w:line="225" w:lineRule="atLeast"/>
            </w:pPr>
            <w:hyperlink r:id="r109">
              <w:bookmarkStart w:id="231" w:name="co_link_I2e344d2de16f11eabea4f0dc9fb695"/>
              <w:r>
                <w:rPr>
                  <w:rFonts w:ascii="Arial" w:hAnsi="Arial"/>
                  <w:color w:val="000000"/>
                  <w:sz w:val="20"/>
                </w:rPr>
                <w:t>Marcus</w:t>
              </w:r>
              <w:bookmarkEnd w:id="231"/>
            </w:hyperlink>
            <w:r>
              <w:rPr>
                <w:rFonts w:ascii="Arial" w:hAnsi="Arial"/>
                <w:color w:val="000000"/>
                <w:sz w:val="20"/>
              </w:rPr>
              <w:t>, J., concurred and assigned reasons.</w:t>
            </w:r>
          </w:p>
          <w:p>
            <w:pPr>
              <w:spacing w:before="0" w:after="0" w:line="225" w:lineRule="atLeast"/>
            </w:pPr>
            <w:hyperlink r:id="r110">
              <w:bookmarkStart w:id="232" w:name="co_link_I2e344d2ee16f11eabea4f0dc9fb695"/>
              <w:r>
                <w:rPr>
                  <w:rFonts w:ascii="Arial" w:hAnsi="Arial"/>
                  <w:color w:val="000000"/>
                  <w:sz w:val="20"/>
                </w:rPr>
                <w:t>Lemmon</w:t>
              </w:r>
              <w:bookmarkEnd w:id="232"/>
            </w:hyperlink>
            <w:r>
              <w:rPr>
                <w:rFonts w:ascii="Arial" w:hAnsi="Arial"/>
                <w:color w:val="000000"/>
                <w:sz w:val="20"/>
              </w:rPr>
              <w:t>, J., and Schott, J., Ad Hoc, concurred.</w:t>
            </w:r>
          </w:p>
          <w:p>
            <w:pPr>
              <w:spacing w:before="0" w:after="0" w:line="225" w:lineRule="atLeast"/>
            </w:pPr>
            <w:bookmarkStart w:id="233" w:name="co_document_metaInfo_I92c98d340c3611d98"/>
            <w:bookmarkEnd w:id="233"/>
            <w:bookmarkStart w:id="234" w:name="co_documentContentCacheKey16"/>
            <w:bookmarkEnd w:id="234"/>
          </w:p>
          <w:bookmarkStart w:id="235" w:name="co_snippet_17_1"/>
          <w:p>
            <w:pPr>
              <w:spacing w:before="100" w:after="0" w:line="225" w:lineRule="atLeast"/>
            </w:pPr>
            <w:hyperlink r:id="r111">
              <w:bookmarkStart w:id="236" w:name="cobalt_result_case_snippet_17_1"/>
              <w:r>
                <w:rPr>
                  <w:rFonts w:ascii="Arial" w:hAnsi="Arial"/>
                  <w:color w:val="000000"/>
                  <w:sz w:val="20"/>
                </w:rPr>
                <w:t xml:space="preserve">...property laws and regulatory statutes. The state constitution establishes a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requiring the state to protect, conserve and replenish all natural...</w:t>
              </w:r>
              <w:bookmarkEnd w:id="236"/>
            </w:hyperlink>
          </w:p>
          <w:bookmarkEnd w:id="235"/>
          <w:bookmarkStart w:id="237" w:name="co_snippet_17_2"/>
          <w:p>
            <w:pPr>
              <w:spacing w:before="100" w:after="0" w:line="225" w:lineRule="atLeast"/>
            </w:pPr>
            <w:hyperlink r:id="r112">
              <w:bookmarkStart w:id="238" w:name="cobalt_result_case_snippet_17_2"/>
              <w:r>
                <w:rPr>
                  <w:rFonts w:ascii="Arial" w:hAnsi="Arial"/>
                  <w:color w:val="000000"/>
                  <w:sz w:val="20"/>
                </w:rPr>
                <w:t xml:space="preserve">...2d 836 (La.App. 4th Cir.1988) See L. Hargrave,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 Plea for Precision, 53 La.L.Rev. 1535 (1993) ; J. Wilkins and M. Wascom,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Louisiana, 52 La.L.Rev. 861, 865 &amp; 896–99 (1992) ; N...</w:t>
              </w:r>
              <w:bookmarkEnd w:id="238"/>
            </w:hyperlink>
          </w:p>
          <w:bookmarkEnd w:id="237"/>
        </w:tc>
      </w:tr>
      <w:bookmarkEnd w:id="224"/>
      <w:bookmarkStart w:id="239" w:name="cobalt_search_results_case18"/>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18.</w:t>
            </w:r>
            <w:r>
              <w:rPr>
                <w:rFonts w:ascii="Arial" w:hAnsi="Arial"/>
                <w:b/>
                <w:color w:val="000000"/>
                <w:sz w:val="24"/>
              </w:rPr>
              <w:t xml:space="preserve"> </w:t>
            </w:r>
            <w:hyperlink r:id="r113">
              <w:bookmarkStart w:id="240" w:name="cobalt_result_case_title18"/>
              <w:r>
                <w:rPr>
                  <w:rFonts w:ascii="Arial" w:hAnsi="Arial"/>
                  <w:b/>
                  <w:color w:val="000000"/>
                  <w:sz w:val="24"/>
                </w:rPr>
                <w:t xml:space="preserve">Louisiana Seafood Management Council v. Louisiana Wildlife and Fisheries Com'n </w:t>
              </w:r>
              <w:bookmarkEnd w:id="240"/>
            </w:hyperlink>
          </w:p>
          <w:bookmarkStart w:id="241" w:name="co_searchResults_citation_18"/>
          <w:p>
            <w:pPr>
              <w:spacing w:before="0" w:after="0" w:line="220" w:lineRule="atLeast"/>
            </w:pPr>
            <w:r>
              <w:rPr>
                <w:rFonts w:ascii="Arial" w:hAnsi="Arial"/>
                <w:color w:val="696969"/>
                <w:sz w:val="18"/>
              </w:rPr>
              <w:t>Supreme Court of Louisiana.</w:t>
            </w:r>
            <w:r>
              <w:rPr>
                <w:rFonts w:ascii="Arial" w:hAnsi="Arial"/>
                <w:color w:val="696969"/>
                <w:sz w:val="18"/>
              </w:rPr>
              <w:t xml:space="preserve"> </w:t>
            </w:r>
            <w:r>
              <w:rPr>
                <w:rFonts w:ascii="Arial" w:hAnsi="Arial"/>
                <w:color w:val="696969"/>
                <w:sz w:val="18"/>
              </w:rPr>
              <w:t>May 19, 1998</w:t>
            </w:r>
            <w:r>
              <w:rPr>
                <w:rFonts w:ascii="Arial" w:hAnsi="Arial"/>
                <w:color w:val="696969"/>
                <w:sz w:val="18"/>
              </w:rPr>
              <w:t xml:space="preserve"> </w:t>
            </w:r>
            <w:r>
              <w:rPr>
                <w:rFonts w:ascii="Arial" w:hAnsi="Arial"/>
                <w:color w:val="696969"/>
                <w:sz w:val="18"/>
              </w:rPr>
              <w:t>715 So.2d 387</w:t>
            </w:r>
            <w:r>
              <w:rPr>
                <w:rFonts w:ascii="Arial" w:hAnsi="Arial"/>
                <w:color w:val="696969"/>
                <w:sz w:val="18"/>
              </w:rPr>
              <w:t xml:space="preserve"> </w:t>
            </w:r>
            <w:r>
              <w:rPr>
                <w:rFonts w:ascii="Arial" w:hAnsi="Arial"/>
                <w:color w:val="696969"/>
                <w:sz w:val="18"/>
              </w:rPr>
              <w:t>1998 WL 251240</w:t>
            </w:r>
          </w:p>
          <w:bookmarkEnd w:id="241"/>
          <w:bookmarkStart w:id="242" w:name="co_searchResults_summary_1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MARITIME LAW - Fishing. Louisiana Marine Resources Conservation Act, gill net ban law, is not unconstitutional.</w:t>
            </w:r>
          </w:p>
          <w:bookmarkEnd w:id="242"/>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Commercial fishermen, associations and seafood interests filed class action against state Wildlife and Fisheries Commission and Department of Wildlife and Fisheries (DWF) asserting that state Marine Resources Conservation Act, gill net ban law, was unconstitutional. On hearing for permanent injunction, the Nineteenth Judicial District Court, Parish of East Baton Rouge, </w:t>
            </w:r>
            <w:hyperlink r:id="r114">
              <w:bookmarkStart w:id="243" w:name="co_link_I936abca57d6511e28578f7ccc38dcb"/>
              <w:r>
                <w:rPr>
                  <w:rFonts w:ascii="Arial" w:hAnsi="Arial"/>
                  <w:color w:val="000000"/>
                  <w:sz w:val="20"/>
                </w:rPr>
                <w:t>Janice G. Clark</w:t>
              </w:r>
              <w:bookmarkEnd w:id="243"/>
            </w:hyperlink>
            <w:r>
              <w:rPr>
                <w:rFonts w:ascii="Arial" w:hAnsi="Arial"/>
                <w:color w:val="000000"/>
                <w:sz w:val="20"/>
              </w:rPr>
              <w:t xml:space="preserve">, J., concluded statute violated takings and commerce clauses. Both sides appealed. The Supreme Court, </w:t>
            </w:r>
            <w:hyperlink r:id="r115">
              <w:bookmarkStart w:id="244" w:name="co_link_I936abca67d6511e28578f7ccc38dcb"/>
              <w:r>
                <w:rPr>
                  <w:rFonts w:ascii="Arial" w:hAnsi="Arial"/>
                  <w:color w:val="000000"/>
                  <w:sz w:val="20"/>
                </w:rPr>
                <w:t>Lemmon</w:t>
              </w:r>
              <w:bookmarkEnd w:id="244"/>
            </w:hyperlink>
            <w:r>
              <w:rPr>
                <w:rFonts w:ascii="Arial" w:hAnsi="Arial"/>
                <w:color w:val="000000"/>
                <w:sz w:val="20"/>
              </w:rPr>
              <w:t>, J., held that: (1) restriction of use of gear and capital investments did not rise to level of taking; (2) former commercial right to fish law did not vest fishermen with incorporeal right to fish with then-currently legal methods unless biological data supported alteration of that right; (3) commercial right to fish law's provision that Legislature should receive recommendation from Department before changing legal fishing methods was permissive, not mandatory; (4) statute did not result in taking of any property right, corporeal or incorporeal, possessed by fishermen; and (5) requirement for commercial rod and reel license that fishermen must have held valid gill net license during certain period satisfied rational basis test and did not violate equal protection.</w:t>
            </w:r>
          </w:p>
          <w:p>
            <w:pPr>
              <w:spacing w:before="0" w:after="0" w:line="225" w:lineRule="atLeast"/>
            </w:pPr>
            <w:r>
              <w:rPr>
                <w:rFonts w:ascii="Arial" w:hAnsi="Arial"/>
                <w:color w:val="000000"/>
                <w:sz w:val="20"/>
              </w:rPr>
              <w:t>Reversed.</w:t>
            </w:r>
          </w:p>
          <w:p>
            <w:pPr>
              <w:spacing w:before="0" w:after="0" w:line="225" w:lineRule="atLeast"/>
            </w:pPr>
            <w:bookmarkStart w:id="245" w:name="co_document_metaInfo_If6dc6c5a0c2e11d9b"/>
            <w:bookmarkEnd w:id="245"/>
            <w:bookmarkStart w:id="246" w:name="co_documentContentCacheKey17"/>
            <w:bookmarkEnd w:id="246"/>
          </w:p>
          <w:bookmarkStart w:id="247" w:name="co_snippet_18_1"/>
          <w:p>
            <w:pPr>
              <w:spacing w:before="100" w:after="0" w:line="225" w:lineRule="atLeast"/>
            </w:pPr>
            <w:hyperlink r:id="r116">
              <w:bookmarkStart w:id="248" w:name="cobalt_result_case_snippet_18_1"/>
              <w:r>
                <w:rPr>
                  <w:rFonts w:ascii="Arial" w:hAnsi="Arial"/>
                  <w:color w:val="000000"/>
                  <w:sz w:val="20"/>
                </w:rPr>
                <w:t xml:space="preserve">...3 presently provides: A. The legislature recognizes that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the marine fishing resources, among other natural resources, are managed...</w:t>
              </w:r>
              <w:bookmarkEnd w:id="248"/>
            </w:hyperlink>
          </w:p>
          <w:bookmarkEnd w:id="247"/>
        </w:tc>
      </w:tr>
      <w:bookmarkEnd w:id="239"/>
      <w:bookmarkStart w:id="249" w:name="cobalt_search_results_case19"/>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19.</w:t>
            </w:r>
            <w:r>
              <w:rPr>
                <w:rFonts w:ascii="Arial" w:hAnsi="Arial"/>
                <w:b/>
                <w:color w:val="000000"/>
                <w:sz w:val="24"/>
              </w:rPr>
              <w:t xml:space="preserve"> </w:t>
            </w:r>
            <w:hyperlink r:id="r117">
              <w:bookmarkStart w:id="250" w:name="cobalt_result_case_title19"/>
              <w:r>
                <w:rPr>
                  <w:rFonts w:ascii="Arial" w:hAnsi="Arial"/>
                  <w:b/>
                  <w:color w:val="000000"/>
                  <w:sz w:val="24"/>
                </w:rPr>
                <w:t xml:space="preserve">Gulf Wave Oysters, Inc. v. State Through Coastal Protection &amp; Restoration Authority </w:t>
              </w:r>
              <w:bookmarkEnd w:id="250"/>
            </w:hyperlink>
          </w:p>
          <w:bookmarkStart w:id="251" w:name="co_searchResults_citation_19"/>
          <w:p>
            <w:pPr>
              <w:spacing w:before="0" w:after="0" w:line="220" w:lineRule="atLeast"/>
            </w:pPr>
            <w:r>
              <w:rPr>
                <w:rFonts w:ascii="Arial" w:hAnsi="Arial"/>
                <w:color w:val="696969"/>
                <w:sz w:val="18"/>
              </w:rPr>
              <w:t>Court of Appeal of Louisiana, First Circuit.</w:t>
            </w:r>
            <w:r>
              <w:rPr>
                <w:rFonts w:ascii="Arial" w:hAnsi="Arial"/>
                <w:color w:val="696969"/>
                <w:sz w:val="18"/>
              </w:rPr>
              <w:t xml:space="preserve"> </w:t>
            </w:r>
            <w:r>
              <w:rPr>
                <w:rFonts w:ascii="Arial" w:hAnsi="Arial"/>
                <w:color w:val="696969"/>
                <w:sz w:val="18"/>
              </w:rPr>
              <w:t>August 19, 2021</w:t>
            </w:r>
            <w:r>
              <w:rPr>
                <w:rFonts w:ascii="Arial" w:hAnsi="Arial"/>
                <w:color w:val="696969"/>
                <w:sz w:val="18"/>
              </w:rPr>
              <w:t xml:space="preserve"> </w:t>
            </w:r>
            <w:r>
              <w:rPr>
                <w:rFonts w:ascii="Arial" w:hAnsi="Arial"/>
                <w:color w:val="696969"/>
                <w:sz w:val="18"/>
              </w:rPr>
              <w:t>--- So.3d ----</w:t>
            </w:r>
            <w:r>
              <w:rPr>
                <w:rFonts w:ascii="Arial" w:hAnsi="Arial"/>
                <w:color w:val="696969"/>
                <w:sz w:val="18"/>
              </w:rPr>
              <w:t xml:space="preserve"> </w:t>
            </w:r>
            <w:r>
              <w:rPr>
                <w:rFonts w:ascii="Arial" w:hAnsi="Arial"/>
                <w:color w:val="696969"/>
                <w:sz w:val="18"/>
              </w:rPr>
              <w:t>2021 WL 6622474</w:t>
            </w:r>
          </w:p>
          <w:bookmarkEnd w:id="251"/>
          <w:bookmarkStart w:id="252" w:name="co_searchResults_summary_1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Coastal Areas. Clauses in oyster leases waived leaseholders' claims for additional compensation after acquisition of their leases for coastal restoration projects.</w:t>
            </w:r>
          </w:p>
          <w:bookmarkEnd w:id="252"/>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Oyster leaseholders filed petitions for judicial review of decisions of administrative law judge (ALJ) in favor of state's Coastal Protection and Restoration Authority (CPRA), in administrative proceedings in which the leaseholders challenged adequacy of the compensation provided them by CPRA in connection with acquisition of their leases as part of coastal restoration projects. The District Court, 19th Judicial District, East Baton Rouge Parish, Nos. C685093 c/w C685094, </w:t>
            </w:r>
            <w:hyperlink r:id="r118">
              <w:bookmarkStart w:id="253" w:name="co_link_I8122e0b59b2311eca81082c7864ba1"/>
              <w:r>
                <w:rPr>
                  <w:rFonts w:ascii="Arial" w:hAnsi="Arial"/>
                  <w:color w:val="000000"/>
                  <w:sz w:val="20"/>
                </w:rPr>
                <w:t>Trudy M. White</w:t>
              </w:r>
              <w:bookmarkEnd w:id="253"/>
            </w:hyperlink>
            <w:r>
              <w:rPr>
                <w:rFonts w:ascii="Arial" w:hAnsi="Arial"/>
                <w:color w:val="000000"/>
                <w:sz w:val="20"/>
              </w:rPr>
              <w:t>, J., entered judgment in favor of leaseholders and remanded matter back to the Division of Administrative Law in order to conduct administrative hearing on compensation. CPRA appealed, and leaseholders filed answer to appeal.</w:t>
            </w:r>
          </w:p>
          <w:p>
            <w:pPr>
              <w:spacing w:before="0" w:after="0" w:line="225" w:lineRule="atLeast"/>
            </w:pPr>
            <w:r>
              <w:rPr>
                <w:rFonts w:ascii="Arial" w:hAnsi="Arial"/>
                <w:color w:val="000000"/>
                <w:sz w:val="20"/>
              </w:rPr>
              <w:t>Holding:</w:t>
            </w:r>
            <w:r>
              <w:rPr>
                <w:rFonts w:ascii="Arial" w:hAnsi="Arial"/>
                <w:color w:val="000000"/>
                <w:sz w:val="20"/>
              </w:rPr>
              <w:t xml:space="preserve"> The Court of Appeal, </w:t>
            </w:r>
            <w:hyperlink r:id="r119">
              <w:bookmarkStart w:id="254" w:name="co_link_I812e04419b2311eca81082c7864ba1"/>
              <w:r>
                <w:rPr>
                  <w:rFonts w:ascii="Arial" w:hAnsi="Arial"/>
                  <w:color w:val="000000"/>
                  <w:sz w:val="20"/>
                </w:rPr>
                <w:t>Guidry</w:t>
              </w:r>
              <w:bookmarkEnd w:id="254"/>
            </w:hyperlink>
            <w:r>
              <w:rPr>
                <w:rFonts w:ascii="Arial" w:hAnsi="Arial"/>
                <w:color w:val="000000"/>
                <w:sz w:val="20"/>
              </w:rPr>
              <w:t>, J., held that “Coastal Wetlands Restoration Advisory” and indemnification clauses in the oyster leases at issue resulted in waiver of leaseholders' claims seeking additional compensation through the Oyster Lease Acquisition and Compensation Program (OLACP).</w:t>
            </w:r>
          </w:p>
          <w:p>
            <w:pPr>
              <w:spacing w:before="0" w:after="0" w:line="225" w:lineRule="atLeast"/>
            </w:pPr>
            <w:r>
              <w:rPr>
                <w:rFonts w:ascii="Arial" w:hAnsi="Arial"/>
                <w:color w:val="000000"/>
                <w:sz w:val="20"/>
              </w:rPr>
              <w:t>Reversed; rendered; answer to appeal denied.</w:t>
            </w:r>
          </w:p>
          <w:p>
            <w:pPr>
              <w:spacing w:before="0" w:after="0" w:line="225" w:lineRule="atLeast"/>
            </w:pPr>
            <w:bookmarkStart w:id="255" w:name="co_document_metaInfo_Ice05e0207e1411ec8"/>
            <w:bookmarkEnd w:id="255"/>
            <w:bookmarkStart w:id="256" w:name="co_documentContentCacheKey18"/>
            <w:bookmarkEnd w:id="256"/>
          </w:p>
          <w:bookmarkStart w:id="257" w:name="co_snippet_19_1"/>
          <w:p>
            <w:pPr>
              <w:spacing w:before="100" w:after="0" w:line="225" w:lineRule="atLeast"/>
            </w:pPr>
            <w:hyperlink r:id="r120">
              <w:bookmarkStart w:id="258" w:name="cobalt_result_case_snippet_19_1"/>
              <w:r>
                <w:rPr>
                  <w:rFonts w:ascii="Arial" w:hAnsi="Arial"/>
                  <w:color w:val="000000"/>
                  <w:sz w:val="20"/>
                </w:rPr>
                <w:t xml:space="preserve">...provides, in part: [P]ursuant to the Louisiana Constitution and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State as Lessor hereby conveys to Lessee a limited...</w:t>
              </w:r>
              <w:bookmarkEnd w:id="258"/>
            </w:hyperlink>
          </w:p>
          <w:bookmarkEnd w:id="257"/>
        </w:tc>
      </w:tr>
      <w:bookmarkEnd w:id="249"/>
      <w:bookmarkStart w:id="259" w:name="cobalt_search_results_case20"/>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20.</w:t>
            </w:r>
            <w:r>
              <w:rPr>
                <w:rFonts w:ascii="Arial" w:hAnsi="Arial"/>
                <w:b/>
                <w:color w:val="000000"/>
                <w:sz w:val="24"/>
              </w:rPr>
              <w:t xml:space="preserve"> </w:t>
            </w:r>
            <w:hyperlink r:id="r121">
              <w:bookmarkStart w:id="260" w:name="cobalt_result_case_title20"/>
              <w:r>
                <w:rPr>
                  <w:rFonts w:ascii="Arial" w:hAnsi="Arial"/>
                  <w:b/>
                  <w:color w:val="000000"/>
                  <w:sz w:val="24"/>
                </w:rPr>
                <w:t xml:space="preserve">Mouton v. Department of Wildlife &amp; Fisheries for State of La. </w:t>
              </w:r>
              <w:bookmarkEnd w:id="260"/>
            </w:hyperlink>
          </w:p>
          <w:bookmarkStart w:id="261" w:name="co_searchResults_citation_20"/>
          <w:p>
            <w:pPr>
              <w:spacing w:before="0" w:after="0" w:line="220" w:lineRule="atLeast"/>
            </w:pPr>
            <w:r>
              <w:rPr>
                <w:rFonts w:ascii="Arial" w:hAnsi="Arial"/>
                <w:color w:val="696969"/>
                <w:sz w:val="18"/>
              </w:rPr>
              <w:t>Court of Appeal of Louisiana, First Circuit.</w:t>
            </w:r>
            <w:r>
              <w:rPr>
                <w:rFonts w:ascii="Arial" w:hAnsi="Arial"/>
                <w:color w:val="696969"/>
                <w:sz w:val="18"/>
              </w:rPr>
              <w:t xml:space="preserve"> </w:t>
            </w:r>
            <w:r>
              <w:rPr>
                <w:rFonts w:ascii="Arial" w:hAnsi="Arial"/>
                <w:color w:val="696969"/>
                <w:sz w:val="18"/>
              </w:rPr>
              <w:t>June 23, 1995</w:t>
            </w:r>
            <w:r>
              <w:rPr>
                <w:rFonts w:ascii="Arial" w:hAnsi="Arial"/>
                <w:color w:val="696969"/>
                <w:sz w:val="18"/>
              </w:rPr>
              <w:t xml:space="preserve"> </w:t>
            </w:r>
            <w:r>
              <w:rPr>
                <w:rFonts w:ascii="Arial" w:hAnsi="Arial"/>
                <w:color w:val="696969"/>
                <w:sz w:val="18"/>
              </w:rPr>
              <w:t>657 So.2d 622</w:t>
            </w:r>
            <w:r>
              <w:rPr>
                <w:rFonts w:ascii="Arial" w:hAnsi="Arial"/>
                <w:color w:val="696969"/>
                <w:sz w:val="18"/>
              </w:rPr>
              <w:t xml:space="preserve"> </w:t>
            </w:r>
            <w:r>
              <w:rPr>
                <w:rFonts w:ascii="Arial" w:hAnsi="Arial"/>
                <w:color w:val="696969"/>
                <w:sz w:val="18"/>
              </w:rPr>
              <w:t>1995 WL 377074</w:t>
            </w:r>
          </w:p>
          <w:bookmarkEnd w:id="261"/>
          <w:bookmarkStart w:id="262" w:name="co_searchResults_summary_2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Standing. Fisherman and environmental groups lacked standing to maintain mandamus action to compel enforcement of regulatory prohibition of weekend commercial spotted trout fishing.</w:t>
            </w:r>
          </w:p>
          <w:bookmarkEnd w:id="262"/>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Fisherman petitioned for writ of mandamus, seeking order directing Secretary of Wildlife and Fisheries Department to enforce regulatory prohibition against weekend commercial spotted trout fishing. Environmental groups intervened, aligning themselves with fisherman, and President of State Senate and Speaker of State House of Representatives intervened, aligning themselves with Department. The Nineteenth Judicial District Court, Parish of East Baton Rouge, No. 401,015, </w:t>
            </w:r>
            <w:hyperlink r:id="r122">
              <w:bookmarkStart w:id="263" w:name="co_link_I5bc4f6ffe16d11eabea4f0dc9fb695"/>
              <w:r>
                <w:rPr>
                  <w:rFonts w:ascii="Arial" w:hAnsi="Arial"/>
                  <w:color w:val="000000"/>
                  <w:sz w:val="20"/>
                </w:rPr>
                <w:t>Joseph F. Keogh</w:t>
              </w:r>
              <w:bookmarkEnd w:id="263"/>
            </w:hyperlink>
            <w:r>
              <w:rPr>
                <w:rFonts w:ascii="Arial" w:hAnsi="Arial"/>
                <w:color w:val="000000"/>
                <w:sz w:val="20"/>
              </w:rPr>
              <w:t xml:space="preserve">, J., rendered judgment in favor of fisherman, and president and Speaker appealed. The Court of Appeal, </w:t>
            </w:r>
            <w:hyperlink r:id="r123">
              <w:bookmarkStart w:id="264" w:name="co_link_I5bc4f701e16d11eabea4f0dc9fb695"/>
              <w:r>
                <w:rPr>
                  <w:rFonts w:ascii="Arial" w:hAnsi="Arial"/>
                  <w:color w:val="000000"/>
                  <w:sz w:val="20"/>
                </w:rPr>
                <w:t>Carter</w:t>
              </w:r>
              <w:bookmarkEnd w:id="264"/>
            </w:hyperlink>
            <w:r>
              <w:rPr>
                <w:rFonts w:ascii="Arial" w:hAnsi="Arial"/>
                <w:color w:val="000000"/>
                <w:sz w:val="20"/>
              </w:rPr>
              <w:t>, J., held that fisherman and environmental groups lacked standing to maintain action for mandamus.</w:t>
            </w:r>
          </w:p>
          <w:p>
            <w:pPr>
              <w:spacing w:before="0" w:after="0" w:line="225" w:lineRule="atLeast"/>
            </w:pPr>
            <w:r>
              <w:rPr>
                <w:rFonts w:ascii="Arial" w:hAnsi="Arial"/>
                <w:color w:val="000000"/>
                <w:sz w:val="20"/>
              </w:rPr>
              <w:t>Reversed.</w:t>
            </w:r>
          </w:p>
          <w:p>
            <w:pPr>
              <w:spacing w:before="0" w:after="0" w:line="225" w:lineRule="atLeast"/>
            </w:pPr>
            <w:hyperlink r:id="r124">
              <w:bookmarkStart w:id="265" w:name="co_link_I5bc4f703e16d11eabea4f0dc9fb695"/>
              <w:r>
                <w:rPr>
                  <w:rFonts w:ascii="Arial" w:hAnsi="Arial"/>
                  <w:color w:val="000000"/>
                  <w:sz w:val="20"/>
                </w:rPr>
                <w:t>Shortess</w:t>
              </w:r>
              <w:bookmarkEnd w:id="265"/>
            </w:hyperlink>
            <w:r>
              <w:rPr>
                <w:rFonts w:ascii="Arial" w:hAnsi="Arial"/>
                <w:color w:val="000000"/>
                <w:sz w:val="20"/>
              </w:rPr>
              <w:t>, J., concurred.</w:t>
            </w:r>
          </w:p>
          <w:p>
            <w:pPr>
              <w:spacing w:before="0" w:after="0" w:line="225" w:lineRule="atLeast"/>
            </w:pPr>
            <w:bookmarkStart w:id="266" w:name="co_document_metaInfo_I34a13bab0f3711d9b"/>
            <w:bookmarkEnd w:id="266"/>
            <w:bookmarkStart w:id="267" w:name="co_documentContentCacheKey19"/>
            <w:bookmarkEnd w:id="267"/>
          </w:p>
          <w:bookmarkStart w:id="268" w:name="co_snippet_20_1"/>
          <w:p>
            <w:pPr>
              <w:spacing w:before="100" w:after="0" w:line="225" w:lineRule="atLeast"/>
            </w:pPr>
            <w:hyperlink r:id="r125">
              <w:bookmarkStart w:id="269" w:name="cobalt_result_case_snippet_20_1"/>
              <w:r>
                <w:rPr>
                  <w:rFonts w:ascii="Arial" w:hAnsi="Arial"/>
                  <w:color w:val="000000"/>
                  <w:sz w:val="20"/>
                </w:rPr>
                <w:t xml:space="preserve">...public resources. See Wilkins, James G., and Wascom, Michael,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Louisiana,” 52 LLR 861, 896 (1992) Pursuant to constitutional...</w:t>
              </w:r>
              <w:bookmarkEnd w:id="269"/>
            </w:hyperlink>
          </w:p>
          <w:bookmarkEnd w:id="268"/>
          <w:bookmarkStart w:id="270" w:name="co_snippet_20_2"/>
          <w:p>
            <w:pPr>
              <w:spacing w:before="100" w:after="0" w:line="225" w:lineRule="atLeast"/>
            </w:pPr>
            <w:hyperlink r:id="r126">
              <w:bookmarkStart w:id="271" w:name="cobalt_result_case_snippet_20_2"/>
              <w:r>
                <w:rPr>
                  <w:rFonts w:ascii="Arial" w:hAnsi="Arial"/>
                  <w:color w:val="000000"/>
                  <w:sz w:val="20"/>
                </w:rPr>
                <w:t xml:space="preserve">...enjoyed by the general public. Although the authors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Louisiana,” 52 LLR at 898, posit that “the public...</w:t>
              </w:r>
              <w:bookmarkEnd w:id="271"/>
            </w:hyperlink>
          </w:p>
          <w:bookmarkEnd w:id="270"/>
          <w:bookmarkStart w:id="272" w:name="co_snippet_20_3"/>
          <w:p>
            <w:pPr>
              <w:spacing w:before="100" w:after="0" w:line="225" w:lineRule="atLeast"/>
            </w:pPr>
            <w:hyperlink r:id="r127">
              <w:bookmarkStart w:id="273" w:name="cobalt_result_case_snippet_20_3"/>
              <w:r>
                <w:rPr>
                  <w:rFonts w:ascii="Arial" w:hAnsi="Arial"/>
                  <w:color w:val="000000"/>
                  <w:sz w:val="20"/>
                </w:rPr>
                <w:t xml:space="preserve">...apart from the general public. 7 The authors of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Louisiana,” 52 LLR at 898, also submit that the...</w:t>
              </w:r>
              <w:bookmarkEnd w:id="273"/>
            </w:hyperlink>
          </w:p>
          <w:bookmarkEnd w:id="272"/>
        </w:tc>
      </w:tr>
      <w:bookmarkEnd w:id="259"/>
      <w:bookmarkStart w:id="274" w:name="cobalt_search_results_case21"/>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28">
              <w:bookmarkStart w:id="275" w:name="co_search_case_citatorFlagImage_21"/>
              <w:r>
                <w:rPr>
                  <w:rFonts w:ascii="Arial" w:hAnsi="Arial"/>
                  <w:color w:val="000000"/>
                  <w:sz w:val="24"/>
                </w:rPr>
                <w:drawing>
                  <wp:inline>
                    <wp:extent cx="130642" cy="130642"/>
                    <wp:docPr id="23" name="Picture 1"/>
                    <a:graphic>
                      <a:graphicData uri="http://schemas.openxmlformats.org/drawingml/2006/picture">
                        <p:pic>
                          <p:nvPicPr>
                            <p:cNvPr id="24" name="Picture 1"/>
                            <p:cNvPicPr/>
                          </p:nvPicPr>
                          <p:blipFill>
                            <a:blip r:embed="r159"/>
                            <a:srcRect/>
                            <a:stretch>
                              <a:fillRect/>
                            </a:stretch>
                          </p:blipFill>
                          <p:spPr>
                            <a:xfrm>
                              <a:off x="0" y="0"/>
                              <a:ext cx="130642" cy="130642"/>
                            </a:xfrm>
                            <a:prstGeom prst="rect"/>
                          </p:spPr>
                        </p:pic>
                      </a:graphicData>
                    </a:graphic>
                  </wp:inline>
                </w:drawing>
              </w:r>
              <w:bookmarkEnd w:id="275"/>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21.</w:t>
            </w:r>
            <w:r>
              <w:rPr>
                <w:rFonts w:ascii="Arial" w:hAnsi="Arial"/>
                <w:b/>
                <w:color w:val="000000"/>
                <w:sz w:val="24"/>
              </w:rPr>
              <w:t xml:space="preserve"> </w:t>
            </w:r>
            <w:hyperlink r:id="r129">
              <w:bookmarkStart w:id="276" w:name="cobalt_result_case_title21"/>
              <w:r>
                <w:rPr>
                  <w:rFonts w:ascii="Arial" w:hAnsi="Arial"/>
                  <w:b/>
                  <w:color w:val="000000"/>
                  <w:sz w:val="24"/>
                </w:rPr>
                <w:t xml:space="preserve">State v. Louisiana Land &amp; Exploration Co. </w:t>
              </w:r>
              <w:bookmarkEnd w:id="276"/>
            </w:hyperlink>
          </w:p>
          <w:bookmarkStart w:id="277" w:name="co_searchResults_citation_21"/>
          <w:p>
            <w:pPr>
              <w:spacing w:before="0" w:after="0" w:line="220" w:lineRule="atLeast"/>
            </w:pPr>
            <w:r>
              <w:rPr>
                <w:rFonts w:ascii="Arial" w:hAnsi="Arial"/>
                <w:color w:val="696969"/>
                <w:sz w:val="18"/>
              </w:rPr>
              <w:t>Supreme Court of Louisiana.</w:t>
            </w:r>
            <w:r>
              <w:rPr>
                <w:rFonts w:ascii="Arial" w:hAnsi="Arial"/>
                <w:color w:val="696969"/>
                <w:sz w:val="18"/>
              </w:rPr>
              <w:t xml:space="preserve"> </w:t>
            </w:r>
            <w:r>
              <w:rPr>
                <w:rFonts w:ascii="Arial" w:hAnsi="Arial"/>
                <w:color w:val="696969"/>
                <w:sz w:val="18"/>
              </w:rPr>
              <w:t>June 30, 2021</w:t>
            </w:r>
            <w:r>
              <w:rPr>
                <w:rFonts w:ascii="Arial" w:hAnsi="Arial"/>
                <w:color w:val="696969"/>
                <w:sz w:val="18"/>
              </w:rPr>
              <w:t xml:space="preserve"> </w:t>
            </w:r>
            <w:r>
              <w:rPr>
                <w:rFonts w:ascii="Arial" w:hAnsi="Arial"/>
                <w:color w:val="696969"/>
                <w:sz w:val="18"/>
              </w:rPr>
              <w:t>--- So.3d ----</w:t>
            </w:r>
            <w:r>
              <w:rPr>
                <w:rFonts w:ascii="Arial" w:hAnsi="Arial"/>
                <w:color w:val="696969"/>
                <w:sz w:val="18"/>
              </w:rPr>
              <w:t xml:space="preserve"> </w:t>
            </w:r>
            <w:r>
              <w:rPr>
                <w:rFonts w:ascii="Arial" w:hAnsi="Arial"/>
                <w:color w:val="696969"/>
                <w:sz w:val="18"/>
              </w:rPr>
              <w:t>2021 WL 2678913</w:t>
            </w:r>
          </w:p>
          <w:bookmarkEnd w:id="277"/>
          <w:bookmarkStart w:id="278" w:name="co_searchResults_summary_2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EDUCATION — Property and Contracts. Strict liability claim against oil company for contaminating school lands that had surface and mineral leases was not prescribed.</w:t>
            </w:r>
          </w:p>
          <w:bookmarkEnd w:id="27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School board brought an oilfield remediation action against oil company with respect to school lands on which company performed oil exploration and oilfield production pursuant to surface and mineral leases, and board also asserted claims for strict liability and breach of contract. The District Court, 15th Judicial District, Vermilion </w:t>
            </w:r>
            <w:hyperlink r:id="r130">
              <w:bookmarkStart w:id="279" w:name="co_link_I4d240776ea6711eb97f68ae2332953"/>
              <w:r>
                <w:rPr>
                  <w:rFonts w:ascii="Arial" w:hAnsi="Arial"/>
                  <w:color w:val="000000"/>
                  <w:sz w:val="20"/>
                </w:rPr>
                <w:t>Parish</w:t>
              </w:r>
              <w:bookmarkEnd w:id="279"/>
            </w:hyperlink>
            <w:r>
              <w:rPr>
                <w:rFonts w:ascii="Arial" w:hAnsi="Arial"/>
                <w:color w:val="000000"/>
                <w:sz w:val="20"/>
              </w:rPr>
              <w:t xml:space="preserve">, No. 82162, Jerome M. Winsberg, J., entered judgment on $5 million jury verdict for board. Both parties appealed. The Court of Appeal, </w:t>
            </w:r>
            <w:hyperlink r:id="r131">
              <w:bookmarkStart w:id="280" w:name="co_link_I4d240775ea6711eb97f68ae2332953"/>
              <w:r>
                <w:rPr>
                  <w:rFonts w:ascii="Arial" w:hAnsi="Arial"/>
                  <w:color w:val="000000"/>
                  <w:sz w:val="20"/>
                </w:rPr>
                <w:t>298 So.3d 296</w:t>
              </w:r>
              <w:bookmarkEnd w:id="280"/>
            </w:hyperlink>
            <w:r>
              <w:rPr>
                <w:rFonts w:ascii="Arial" w:hAnsi="Arial"/>
                <w:color w:val="000000"/>
                <w:sz w:val="20"/>
              </w:rPr>
              <w:t>, affirmed in part, reversed in part, and remanded. An application for writ of certiorari was granted.</w:t>
            </w:r>
          </w:p>
          <w:p>
            <w:pPr>
              <w:spacing w:before="0" w:after="0" w:line="225" w:lineRule="atLeast"/>
            </w:pPr>
            <w:r>
              <w:rPr>
                <w:rFonts w:ascii="Arial" w:hAnsi="Arial"/>
                <w:color w:val="000000"/>
                <w:sz w:val="20"/>
              </w:rPr>
              <w:t>Holdings:</w:t>
            </w:r>
            <w:r>
              <w:rPr>
                <w:rFonts w:ascii="Arial" w:hAnsi="Arial"/>
                <w:color w:val="000000"/>
                <w:sz w:val="20"/>
              </w:rPr>
              <w:t xml:space="preserve"> The Supreme Court, </w:t>
            </w:r>
            <w:hyperlink r:id="r132">
              <w:bookmarkStart w:id="281" w:name="co_link_I4d2b3360ea6711eb97f68ae2332953"/>
              <w:r>
                <w:rPr>
                  <w:rFonts w:ascii="Arial" w:hAnsi="Arial"/>
                  <w:color w:val="000000"/>
                  <w:sz w:val="20"/>
                </w:rPr>
                <w:t>McCallum</w:t>
              </w:r>
              <w:bookmarkEnd w:id="281"/>
            </w:hyperlink>
            <w:r>
              <w:rPr>
                <w:rFonts w:ascii="Arial" w:hAnsi="Arial"/>
                <w:color w:val="000000"/>
                <w:sz w:val="20"/>
              </w:rPr>
              <w:t>, J., held that:</w:t>
            </w:r>
          </w:p>
          <w:p>
            <w:pPr>
              <w:spacing w:before="0" w:after="0" w:line="225" w:lineRule="atLeast"/>
            </w:pPr>
            <w:r>
              <w:rPr>
                <w:rFonts w:ascii="Arial" w:hAnsi="Arial"/>
                <w:color w:val="000000"/>
                <w:sz w:val="20"/>
              </w:rPr>
              <w:t>1 board did not acquire knowledge of injury more than one year before its petition for purposes of prescription of strict liability claim;</w:t>
            </w:r>
          </w:p>
          <w:p>
            <w:pPr>
              <w:spacing w:before="0" w:after="0" w:line="225" w:lineRule="atLeast"/>
            </w:pPr>
            <w:r>
              <w:rPr>
                <w:rFonts w:ascii="Arial" w:hAnsi="Arial"/>
                <w:color w:val="000000"/>
                <w:sz w:val="20"/>
              </w:rPr>
              <w:t>2 jury's verdict awarding damages for oilfield remediation and strict liability but not on contract claims was not inconsistent; but</w:t>
            </w:r>
          </w:p>
          <w:p>
            <w:pPr>
              <w:spacing w:before="0" w:after="0" w:line="225" w:lineRule="atLeast"/>
            </w:pPr>
            <w:r>
              <w:rPr>
                <w:rFonts w:ascii="Arial" w:hAnsi="Arial"/>
                <w:color w:val="000000"/>
                <w:sz w:val="20"/>
              </w:rPr>
              <w:t>3 new trial was warranted due to confusion of extraneous instructions caused by erroneous decision on prior appeal.</w:t>
            </w:r>
          </w:p>
          <w:p>
            <w:pPr>
              <w:spacing w:before="0" w:after="0" w:line="225" w:lineRule="atLeast"/>
            </w:pPr>
            <w:r>
              <w:rPr>
                <w:rFonts w:ascii="Arial" w:hAnsi="Arial"/>
                <w:color w:val="000000"/>
                <w:sz w:val="20"/>
              </w:rPr>
              <w:t>Judgment of Court of Appeal affirmed and remanded.</w:t>
            </w:r>
          </w:p>
          <w:p>
            <w:pPr>
              <w:spacing w:before="0" w:after="0" w:line="225" w:lineRule="atLeast"/>
            </w:pPr>
            <w:hyperlink r:id="r133">
              <w:bookmarkStart w:id="282" w:name="co_link_I4d2da460ea6711eb97f68ae2332953"/>
              <w:r>
                <w:rPr>
                  <w:rFonts w:ascii="Arial" w:hAnsi="Arial"/>
                  <w:color w:val="000000"/>
                  <w:sz w:val="20"/>
                </w:rPr>
                <w:t>Weimer</w:t>
              </w:r>
              <w:bookmarkEnd w:id="282"/>
            </w:hyperlink>
            <w:r>
              <w:rPr>
                <w:rFonts w:ascii="Arial" w:hAnsi="Arial"/>
                <w:color w:val="000000"/>
                <w:sz w:val="20"/>
              </w:rPr>
              <w:t>, C.J., dissented and assigned reasons.</w:t>
            </w:r>
          </w:p>
          <w:p>
            <w:pPr>
              <w:spacing w:before="0" w:after="0" w:line="225" w:lineRule="atLeast"/>
            </w:pPr>
            <w:hyperlink r:id="r134">
              <w:bookmarkStart w:id="283" w:name="co_link_I4d2f5210ea6711eb97f68ae2332953"/>
              <w:r>
                <w:rPr>
                  <w:rFonts w:ascii="Arial" w:hAnsi="Arial"/>
                  <w:color w:val="000000"/>
                  <w:sz w:val="20"/>
                </w:rPr>
                <w:t>Crain</w:t>
              </w:r>
              <w:bookmarkEnd w:id="283"/>
            </w:hyperlink>
            <w:r>
              <w:rPr>
                <w:rFonts w:ascii="Arial" w:hAnsi="Arial"/>
                <w:color w:val="000000"/>
                <w:sz w:val="20"/>
              </w:rPr>
              <w:t>, J., dissented in part and assigned reasons.</w:t>
            </w:r>
          </w:p>
          <w:p>
            <w:pPr>
              <w:spacing w:before="0" w:after="0" w:line="225" w:lineRule="atLeast"/>
            </w:pPr>
            <w:hyperlink r:id="r135">
              <w:bookmarkStart w:id="284" w:name="co_link_I4d32fb90ea6711eb97f68ae2332953"/>
              <w:r>
                <w:rPr>
                  <w:rFonts w:ascii="Arial" w:hAnsi="Arial"/>
                  <w:color w:val="000000"/>
                  <w:sz w:val="20"/>
                </w:rPr>
                <w:t>Piper D. Griffin</w:t>
              </w:r>
              <w:bookmarkEnd w:id="284"/>
            </w:hyperlink>
            <w:r>
              <w:rPr>
                <w:rFonts w:ascii="Arial" w:hAnsi="Arial"/>
                <w:color w:val="000000"/>
                <w:sz w:val="20"/>
              </w:rPr>
              <w:t xml:space="preserve">, J., concurred in part and dissented in part for reasons assigned by </w:t>
            </w:r>
            <w:hyperlink r:id="r136">
              <w:bookmarkStart w:id="285" w:name="co_link_I4d32fb91ea6711eb97f68ae2332953"/>
              <w:r>
                <w:rPr>
                  <w:rFonts w:ascii="Arial" w:hAnsi="Arial"/>
                  <w:color w:val="000000"/>
                  <w:sz w:val="20"/>
                </w:rPr>
                <w:t>Weimer</w:t>
              </w:r>
              <w:bookmarkEnd w:id="285"/>
            </w:hyperlink>
            <w:r>
              <w:rPr>
                <w:rFonts w:ascii="Arial" w:hAnsi="Arial"/>
                <w:color w:val="000000"/>
                <w:sz w:val="20"/>
              </w:rPr>
              <w:t>, C.J.</w:t>
            </w:r>
          </w:p>
          <w:p>
            <w:pPr>
              <w:spacing w:before="0" w:after="0" w:line="225" w:lineRule="atLeast"/>
            </w:pPr>
            <w:bookmarkStart w:id="286" w:name="co_document_metaInfo_Id13ac8a0da0e11ebb"/>
            <w:bookmarkEnd w:id="286"/>
            <w:bookmarkStart w:id="287" w:name="co_documentContentCacheKey20"/>
            <w:bookmarkEnd w:id="287"/>
          </w:p>
          <w:bookmarkStart w:id="288" w:name="co_snippet_21_1"/>
          <w:p>
            <w:pPr>
              <w:spacing w:before="100" w:after="0" w:line="225" w:lineRule="atLeast"/>
            </w:pPr>
            <w:hyperlink r:id="r137">
              <w:bookmarkStart w:id="289" w:name="cobalt_result_case_snippet_21_1"/>
              <w:r>
                <w:rPr>
                  <w:rFonts w:ascii="Arial" w:hAnsi="Arial"/>
                  <w:color w:val="000000"/>
                  <w:sz w:val="20"/>
                </w:rPr>
                <w:t xml:space="preserve">...its novel reasons set forth during its examination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court of appeal found VPSB's strict liability action was...</w:t>
              </w:r>
              <w:bookmarkEnd w:id="289"/>
            </w:hyperlink>
          </w:p>
          <w:bookmarkEnd w:id="288"/>
          <w:bookmarkStart w:id="290" w:name="co_snippet_21_2"/>
          <w:p>
            <w:pPr>
              <w:spacing w:before="100" w:after="0" w:line="225" w:lineRule="atLeast"/>
            </w:pPr>
            <w:hyperlink r:id="r138">
              <w:bookmarkStart w:id="291" w:name="cobalt_result_case_snippet_21_2"/>
              <w:r>
                <w:rPr>
                  <w:rFonts w:ascii="Arial" w:hAnsi="Arial"/>
                  <w:color w:val="000000"/>
                  <w:sz w:val="20"/>
                </w:rPr>
                <w:t xml:space="preserve">...of appeal reached this holding through an application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UNOCAL contends La. R.S. 41:961 3 narrowly restricts a...</w:t>
              </w:r>
              <w:bookmarkEnd w:id="291"/>
            </w:hyperlink>
          </w:p>
          <w:bookmarkEnd w:id="290"/>
          <w:bookmarkStart w:id="292" w:name="co_snippet_21_3"/>
          <w:p>
            <w:pPr>
              <w:spacing w:before="100" w:after="0" w:line="225" w:lineRule="atLeast"/>
            </w:pPr>
            <w:hyperlink r:id="r139">
              <w:bookmarkStart w:id="293" w:name="cobalt_result_case_snippet_21_3"/>
              <w:r>
                <w:rPr>
                  <w:rFonts w:ascii="Arial" w:hAnsi="Arial"/>
                  <w:color w:val="000000"/>
                  <w:sz w:val="20"/>
                </w:rPr>
                <w:t xml:space="preserve">...reliance on La. Const. art. XII, § 13 or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or to consider the applicability of La. R.S. 41:961...</w:t>
              </w:r>
              <w:bookmarkEnd w:id="293"/>
            </w:hyperlink>
          </w:p>
          <w:bookmarkEnd w:id="292"/>
        </w:tc>
      </w:tr>
      <w:bookmarkEnd w:id="274"/>
      <w:bookmarkStart w:id="294" w:name="cobalt_search_results_case22"/>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40">
              <w:bookmarkStart w:id="295" w:name="co_search_case_citatorFlagImage_22"/>
              <w:r>
                <w:rPr>
                  <w:rFonts w:ascii="Arial" w:hAnsi="Arial"/>
                  <w:color w:val="000000"/>
                  <w:sz w:val="24"/>
                </w:rPr>
                <w:drawing>
                  <wp:inline>
                    <wp:extent cx="130642" cy="130642"/>
                    <wp:docPr id="25" name="Picture 1"/>
                    <a:graphic>
                      <a:graphicData uri="http://schemas.openxmlformats.org/drawingml/2006/picture">
                        <p:pic>
                          <p:nvPicPr>
                            <p:cNvPr id="26" name="Picture 1"/>
                            <p:cNvPicPr/>
                          </p:nvPicPr>
                          <p:blipFill>
                            <a:blip r:embed="r159"/>
                            <a:srcRect/>
                            <a:stretch>
                              <a:fillRect/>
                            </a:stretch>
                          </p:blipFill>
                          <p:spPr>
                            <a:xfrm>
                              <a:off x="0" y="0"/>
                              <a:ext cx="130642" cy="130642"/>
                            </a:xfrm>
                            <a:prstGeom prst="rect"/>
                          </p:spPr>
                        </p:pic>
                      </a:graphicData>
                    </a:graphic>
                  </wp:inline>
                </w:drawing>
              </w:r>
              <w:bookmarkEnd w:id="295"/>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22.</w:t>
            </w:r>
            <w:r>
              <w:rPr>
                <w:rFonts w:ascii="Arial" w:hAnsi="Arial"/>
                <w:b/>
                <w:color w:val="000000"/>
                <w:sz w:val="24"/>
              </w:rPr>
              <w:t xml:space="preserve"> </w:t>
            </w:r>
            <w:hyperlink r:id="r141">
              <w:bookmarkStart w:id="296" w:name="cobalt_result_case_title22"/>
              <w:r>
                <w:rPr>
                  <w:rFonts w:ascii="Arial" w:hAnsi="Arial"/>
                  <w:b/>
                  <w:color w:val="000000"/>
                  <w:sz w:val="24"/>
                </w:rPr>
                <w:t xml:space="preserve">State v. All Pro Paint &amp; Body Shop, Inc. </w:t>
              </w:r>
              <w:bookmarkEnd w:id="296"/>
            </w:hyperlink>
          </w:p>
          <w:bookmarkStart w:id="297" w:name="co_searchResults_citation_22"/>
          <w:p>
            <w:pPr>
              <w:spacing w:before="0" w:after="0" w:line="220" w:lineRule="atLeast"/>
            </w:pPr>
            <w:r>
              <w:rPr>
                <w:rFonts w:ascii="Arial" w:hAnsi="Arial"/>
                <w:color w:val="696969"/>
                <w:sz w:val="18"/>
              </w:rPr>
              <w:t>Supreme Court of Louisiana.</w:t>
            </w:r>
            <w:r>
              <w:rPr>
                <w:rFonts w:ascii="Arial" w:hAnsi="Arial"/>
                <w:color w:val="696969"/>
                <w:sz w:val="18"/>
              </w:rPr>
              <w:t xml:space="preserve"> </w:t>
            </w:r>
            <w:r>
              <w:rPr>
                <w:rFonts w:ascii="Arial" w:hAnsi="Arial"/>
                <w:color w:val="696969"/>
                <w:sz w:val="18"/>
              </w:rPr>
              <w:t>July 05, 1994</w:t>
            </w:r>
            <w:r>
              <w:rPr>
                <w:rFonts w:ascii="Arial" w:hAnsi="Arial"/>
                <w:color w:val="696969"/>
                <w:sz w:val="18"/>
              </w:rPr>
              <w:t xml:space="preserve"> </w:t>
            </w:r>
            <w:r>
              <w:rPr>
                <w:rFonts w:ascii="Arial" w:hAnsi="Arial"/>
                <w:color w:val="696969"/>
                <w:sz w:val="18"/>
              </w:rPr>
              <w:t>639 So.2d 707</w:t>
            </w:r>
            <w:r>
              <w:rPr>
                <w:rFonts w:ascii="Arial" w:hAnsi="Arial"/>
                <w:color w:val="696969"/>
                <w:sz w:val="18"/>
              </w:rPr>
              <w:t xml:space="preserve"> </w:t>
            </w:r>
            <w:r>
              <w:rPr>
                <w:rFonts w:ascii="Arial" w:hAnsi="Arial"/>
                <w:color w:val="696969"/>
                <w:sz w:val="18"/>
              </w:rPr>
              <w:t>1994 WL 316843</w:t>
            </w:r>
          </w:p>
          <w:bookmarkEnd w:id="297"/>
          <w:bookmarkStart w:id="298" w:name="co_searchResults_summary_2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Criminal Penalty. Criminal penalty provision of Hazardous Waste Control Law was not an unconstitutional delegation of legislative authority to define a felony.</w:t>
            </w:r>
          </w:p>
          <w:bookmarkEnd w:id="29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Defendants were convicted in the Nineteenth Judicial District Court, Parish of East Baton Rouge, Freddie Pitcher, J., of illegal transportation and disposal of hazardous waste, and they appealed. The First Circuit Court of Appeal, </w:t>
            </w:r>
            <w:hyperlink r:id="r142">
              <w:bookmarkStart w:id="299" w:name="co_link_I6618d23ceaec11e28578f7ccc38dcb"/>
              <w:r>
                <w:rPr>
                  <w:rFonts w:ascii="Arial" w:hAnsi="Arial"/>
                  <w:color w:val="000000"/>
                  <w:sz w:val="20"/>
                </w:rPr>
                <w:t>618 So.2d 962,</w:t>
              </w:r>
              <w:bookmarkEnd w:id="299"/>
            </w:hyperlink>
            <w:r>
              <w:rPr>
                <w:rFonts w:ascii="Arial" w:hAnsi="Arial"/>
                <w:color w:val="000000"/>
                <w:sz w:val="20"/>
              </w:rPr>
              <w:t xml:space="preserve"> reversed, and the state appealed. The Supreme Court, </w:t>
            </w:r>
            <w:hyperlink r:id="r143">
              <w:bookmarkStart w:id="300" w:name="co_link_I6618d23deaec11e28578f7ccc38dcb"/>
              <w:r>
                <w:rPr>
                  <w:rFonts w:ascii="Arial" w:hAnsi="Arial"/>
                  <w:color w:val="000000"/>
                  <w:sz w:val="20"/>
                </w:rPr>
                <w:t>Kimball</w:t>
              </w:r>
              <w:bookmarkEnd w:id="300"/>
            </w:hyperlink>
            <w:r>
              <w:rPr>
                <w:rFonts w:ascii="Arial" w:hAnsi="Arial"/>
                <w:color w:val="000000"/>
                <w:sz w:val="20"/>
              </w:rPr>
              <w:t>, J., held that provision of Hazardous Waste Control Act authorizing Department of Environmental Quality (DEQ) to identify and designate substances constituting hazardous waste subject to criminal penalty provisions was not an unconstitutional delegation to the Executive Branch of legislative authority to define a felony.</w:t>
            </w:r>
          </w:p>
          <w:p>
            <w:pPr>
              <w:spacing w:before="0" w:after="0" w:line="225" w:lineRule="atLeast"/>
            </w:pPr>
            <w:r>
              <w:rPr>
                <w:rFonts w:ascii="Arial" w:hAnsi="Arial"/>
                <w:color w:val="000000"/>
                <w:sz w:val="20"/>
              </w:rPr>
              <w:t>Reversed.</w:t>
            </w:r>
          </w:p>
          <w:p>
            <w:pPr>
              <w:spacing w:before="0" w:after="0" w:line="225" w:lineRule="atLeast"/>
            </w:pPr>
            <w:bookmarkStart w:id="301" w:name="co_document_metaInfo_I89bc5a1b0c3611d9b"/>
            <w:bookmarkEnd w:id="301"/>
            <w:bookmarkStart w:id="302" w:name="co_documentContentCacheKey21"/>
            <w:bookmarkEnd w:id="302"/>
          </w:p>
          <w:bookmarkStart w:id="303" w:name="co_snippet_22_1"/>
          <w:p>
            <w:pPr>
              <w:spacing w:before="100" w:after="0" w:line="225" w:lineRule="atLeast"/>
            </w:pPr>
            <w:hyperlink r:id="r144">
              <w:bookmarkStart w:id="304" w:name="cobalt_result_case_snippet_22_1"/>
              <w:r>
                <w:rPr>
                  <w:rFonts w:ascii="Arial" w:hAnsi="Arial"/>
                  <w:color w:val="000000"/>
                  <w:sz w:val="20"/>
                </w:rPr>
                <w:t xml:space="preserve">...Natural Resources article of the Louisiana Constitution 18 incorporates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“imposes a duty of environmental protection on all state...</w:t>
              </w:r>
              <w:bookmarkEnd w:id="304"/>
            </w:hyperlink>
          </w:p>
          <w:bookmarkEnd w:id="303"/>
        </w:tc>
      </w:tr>
      <w:bookmarkEnd w:id="294"/>
      <w:bookmarkStart w:id="305" w:name="cobalt_search_results_case23"/>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23.</w:t>
            </w:r>
            <w:r>
              <w:rPr>
                <w:rFonts w:ascii="Arial" w:hAnsi="Arial"/>
                <w:b/>
                <w:color w:val="000000"/>
                <w:sz w:val="24"/>
              </w:rPr>
              <w:t xml:space="preserve"> </w:t>
            </w:r>
            <w:hyperlink r:id="r145">
              <w:bookmarkStart w:id="306" w:name="cobalt_result_case_title23"/>
              <w:r>
                <w:rPr>
                  <w:rFonts w:ascii="Arial" w:hAnsi="Arial"/>
                  <w:b/>
                  <w:color w:val="000000"/>
                  <w:sz w:val="24"/>
                </w:rPr>
                <w:t xml:space="preserve">In re Belle Co., L.L.C. </w:t>
              </w:r>
              <w:bookmarkEnd w:id="306"/>
            </w:hyperlink>
          </w:p>
          <w:bookmarkStart w:id="307" w:name="co_searchResults_citation_23"/>
          <w:p>
            <w:pPr>
              <w:spacing w:before="0" w:after="0" w:line="220" w:lineRule="atLeast"/>
            </w:pPr>
            <w:r>
              <w:rPr>
                <w:rFonts w:ascii="Arial" w:hAnsi="Arial"/>
                <w:color w:val="696969"/>
                <w:sz w:val="18"/>
              </w:rPr>
              <w:t>Court of Appeal of Louisiana, First Circuit.</w:t>
            </w:r>
            <w:r>
              <w:rPr>
                <w:rFonts w:ascii="Arial" w:hAnsi="Arial"/>
                <w:color w:val="696969"/>
                <w:sz w:val="18"/>
              </w:rPr>
              <w:t xml:space="preserve"> </w:t>
            </w:r>
            <w:r>
              <w:rPr>
                <w:rFonts w:ascii="Arial" w:hAnsi="Arial"/>
                <w:color w:val="696969"/>
                <w:sz w:val="18"/>
              </w:rPr>
              <w:t>December 28, 2007</w:t>
            </w:r>
            <w:r>
              <w:rPr>
                <w:rFonts w:ascii="Arial" w:hAnsi="Arial"/>
                <w:color w:val="696969"/>
                <w:sz w:val="18"/>
              </w:rPr>
              <w:t xml:space="preserve"> </w:t>
            </w:r>
            <w:r>
              <w:rPr>
                <w:rFonts w:ascii="Arial" w:hAnsi="Arial"/>
                <w:color w:val="696969"/>
                <w:sz w:val="18"/>
              </w:rPr>
              <w:t>978 So.2d 977</w:t>
            </w:r>
            <w:r>
              <w:rPr>
                <w:rFonts w:ascii="Arial" w:hAnsi="Arial"/>
                <w:color w:val="696969"/>
                <w:sz w:val="18"/>
              </w:rPr>
              <w:t xml:space="preserve"> </w:t>
            </w:r>
            <w:r>
              <w:rPr>
                <w:rFonts w:ascii="Arial" w:hAnsi="Arial"/>
                <w:color w:val="696969"/>
                <w:sz w:val="18"/>
              </w:rPr>
              <w:t>2007 WL 4554153</w:t>
            </w:r>
          </w:p>
          <w:bookmarkEnd w:id="307"/>
          <w:bookmarkStart w:id="308" w:name="co_searchResults_summary_2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Solid Waste. Landfill permit applicant did not consent to extension of time period within which DEQ was required to render final decision.</w:t>
            </w:r>
          </w:p>
          <w:bookmarkEnd w:id="30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Citizens' group appealed decision by the Department of Environmental Quality (DEQ) to issue to applicant a permit to construct and operate a Type I and Type II non-hazardous solid waste landfill, and the District Court reversed and remanded. Group appealed. The Court of Appeal, </w:t>
            </w:r>
            <w:hyperlink r:id="r146">
              <w:bookmarkStart w:id="309" w:name="co_link_Idc7ea8caa42e11eabea3f0dc9fb695"/>
              <w:r>
                <w:rPr>
                  <w:rFonts w:ascii="Arial" w:hAnsi="Arial"/>
                  <w:color w:val="000000"/>
                  <w:sz w:val="20"/>
                </w:rPr>
                <w:t>809 So.2d 225,</w:t>
              </w:r>
              <w:bookmarkEnd w:id="309"/>
            </w:hyperlink>
            <w:r>
              <w:rPr>
                <w:rFonts w:ascii="Arial" w:hAnsi="Arial"/>
                <w:color w:val="000000"/>
                <w:sz w:val="20"/>
              </w:rPr>
              <w:t xml:space="preserve"> affirmed. Applicant proceeded back before DEQ to show compliance with emergency response statute. Thereafter, notice of deficiency was issued, requesting applicant to provide wetlands determination, wetlands demonstration, and, if applicable, documentation that proposed landfill did not violate existing land-use requirements. DEQ then informed applicant that it would not continue its review of applicant's permit application on basis of incompleteness. Applicant filed petition for writ of mandamus, and a separate lawsuit, which were consolidated. The 19th Judicial District Court, East Baton Rouge Parish, Nos. 442,943 and 536,648, </w:t>
            </w:r>
            <w:hyperlink r:id="r147">
              <w:bookmarkStart w:id="310" w:name="co_link_Idc7ea8cda42e11eabea3f0dc9fb695"/>
              <w:r>
                <w:rPr>
                  <w:rFonts w:ascii="Arial" w:hAnsi="Arial"/>
                  <w:color w:val="000000"/>
                  <w:sz w:val="20"/>
                </w:rPr>
                <w:t>Janice G. Clark</w:t>
              </w:r>
              <w:bookmarkEnd w:id="310"/>
            </w:hyperlink>
            <w:r>
              <w:rPr>
                <w:rFonts w:ascii="Arial" w:hAnsi="Arial"/>
                <w:color w:val="000000"/>
                <w:sz w:val="20"/>
              </w:rPr>
              <w:t>, J., dismissed petition and ordered DEQ to issue permit decision within five days of its receipt from applicant of wetlands information it had requested, and subsequently denied applicant's motion for new trial. Applicant appealed judgments denying mandamus petition and motion for new trial.</w:t>
            </w:r>
          </w:p>
          <w:p>
            <w:pPr>
              <w:spacing w:before="0" w:after="0" w:line="225" w:lineRule="atLeast"/>
            </w:pPr>
            <w:r>
              <w:rPr>
                <w:rFonts w:ascii="Arial" w:hAnsi="Arial"/>
                <w:color w:val="000000"/>
                <w:sz w:val="20"/>
              </w:rPr>
              <w:t>Holdings:</w:t>
            </w:r>
            <w:r>
              <w:rPr>
                <w:rFonts w:ascii="Arial" w:hAnsi="Arial"/>
                <w:color w:val="000000"/>
                <w:sz w:val="20"/>
              </w:rPr>
              <w:t xml:space="preserve"> The Court of Appeal, </w:t>
            </w:r>
            <w:hyperlink r:id="r148">
              <w:bookmarkStart w:id="311" w:name="co_link_Idc7ea8cfa42e11eabea3f0dc9fb695"/>
              <w:r>
                <w:rPr>
                  <w:rFonts w:ascii="Arial" w:hAnsi="Arial"/>
                  <w:color w:val="000000"/>
                  <w:sz w:val="20"/>
                </w:rPr>
                <w:t>Parro</w:t>
              </w:r>
              <w:bookmarkEnd w:id="311"/>
            </w:hyperlink>
            <w:r>
              <w:rPr>
                <w:rFonts w:ascii="Arial" w:hAnsi="Arial"/>
                <w:color w:val="000000"/>
                <w:sz w:val="20"/>
              </w:rPr>
              <w:t>, J., held that:</w:t>
            </w:r>
          </w:p>
          <w:p>
            <w:pPr>
              <w:spacing w:before="0" w:after="0" w:line="225" w:lineRule="atLeast"/>
            </w:pPr>
            <w:r>
              <w:rPr>
                <w:rFonts w:ascii="Arial" w:hAnsi="Arial"/>
                <w:color w:val="000000"/>
                <w:sz w:val="20"/>
              </w:rPr>
              <w:t>1 applicant's submission of responses to notice of deficiencies it received did not constitute the consent necessary for a finding of mutual consent required by statute to extend statutory time periods within which DEQ was required to render final decision on application;</w:t>
            </w:r>
          </w:p>
          <w:p>
            <w:pPr>
              <w:spacing w:before="0" w:after="0" w:line="225" w:lineRule="atLeast"/>
            </w:pPr>
            <w:r>
              <w:rPr>
                <w:rFonts w:ascii="Arial" w:hAnsi="Arial"/>
                <w:color w:val="000000"/>
                <w:sz w:val="20"/>
              </w:rPr>
              <w:t>2 statutory 410-day period within which DEQ was required to render a final decision on application began to run from date of submission of application; and</w:t>
            </w:r>
          </w:p>
          <w:p>
            <w:pPr>
              <w:spacing w:before="0" w:after="0" w:line="225" w:lineRule="atLeast"/>
            </w:pPr>
            <w:r>
              <w:rPr>
                <w:rFonts w:ascii="Arial" w:hAnsi="Arial"/>
                <w:color w:val="000000"/>
                <w:sz w:val="20"/>
              </w:rPr>
              <w:t>3 DEQ lacked authority to consider issues other than applicant's compliance with emergency response statute on district court's remand of permit application proceeding.</w:t>
            </w:r>
          </w:p>
          <w:p>
            <w:pPr>
              <w:spacing w:before="0" w:after="0" w:line="225" w:lineRule="atLeast"/>
            </w:pPr>
            <w:r>
              <w:rPr>
                <w:rFonts w:ascii="Arial" w:hAnsi="Arial"/>
                <w:color w:val="000000"/>
                <w:sz w:val="20"/>
              </w:rPr>
              <w:t>Reversed, rendered, and remanded with instructions.</w:t>
            </w:r>
          </w:p>
          <w:p>
            <w:pPr>
              <w:spacing w:before="0" w:after="0" w:line="225" w:lineRule="atLeast"/>
            </w:pPr>
            <w:hyperlink r:id="r149">
              <w:bookmarkStart w:id="312" w:name="co_link_Idc7ea8d0a42e11eabea3f0dc9fb695"/>
              <w:r>
                <w:rPr>
                  <w:rFonts w:ascii="Arial" w:hAnsi="Arial"/>
                  <w:color w:val="000000"/>
                  <w:sz w:val="20"/>
                </w:rPr>
                <w:t>Guidry</w:t>
              </w:r>
              <w:bookmarkEnd w:id="312"/>
            </w:hyperlink>
            <w:r>
              <w:rPr>
                <w:rFonts w:ascii="Arial" w:hAnsi="Arial"/>
                <w:color w:val="000000"/>
                <w:sz w:val="20"/>
              </w:rPr>
              <w:t>, J., dissented and assigned reasons.</w:t>
            </w:r>
          </w:p>
          <w:p>
            <w:pPr>
              <w:spacing w:before="0" w:after="0" w:line="225" w:lineRule="atLeast"/>
            </w:pPr>
            <w:bookmarkStart w:id="313" w:name="co_document_metaInfo_I7dbad159b56211dc9"/>
            <w:bookmarkEnd w:id="313"/>
            <w:bookmarkStart w:id="314" w:name="co_documentContentCacheKey22"/>
            <w:bookmarkEnd w:id="314"/>
          </w:p>
          <w:bookmarkStart w:id="315" w:name="co_snippet_23_1"/>
          <w:p>
            <w:pPr>
              <w:spacing w:before="100" w:after="0" w:line="225" w:lineRule="atLeast"/>
            </w:pPr>
            <w:hyperlink r:id="r150">
              <w:bookmarkStart w:id="316" w:name="cobalt_result_case_snippet_23_1"/>
              <w:r>
                <w:rPr>
                  <w:rFonts w:ascii="Arial" w:hAnsi="Arial"/>
                  <w:color w:val="000000"/>
                  <w:sz w:val="20"/>
                </w:rPr>
                <w:t xml:space="preserve">...the province and discretion of DEQ, as mandated by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La. Const. Art. IX, §1 See also Save...</w:t>
              </w:r>
              <w:bookmarkEnd w:id="316"/>
            </w:hyperlink>
          </w:p>
          <w:bookmarkEnd w:id="315"/>
        </w:tc>
      </w:tr>
      <w:bookmarkEnd w:id="305"/>
      <w:bookmarkStart w:id="317" w:name="cobalt_search_results_case24"/>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24.</w:t>
            </w:r>
            <w:r>
              <w:rPr>
                <w:rFonts w:ascii="Arial" w:hAnsi="Arial"/>
                <w:b/>
                <w:color w:val="000000"/>
                <w:sz w:val="24"/>
              </w:rPr>
              <w:t xml:space="preserve"> </w:t>
            </w:r>
            <w:hyperlink r:id="r151">
              <w:bookmarkStart w:id="318" w:name="cobalt_result_case_title24"/>
              <w:r>
                <w:rPr>
                  <w:rFonts w:ascii="Arial" w:hAnsi="Arial"/>
                  <w:b/>
                  <w:color w:val="000000"/>
                  <w:sz w:val="24"/>
                </w:rPr>
                <w:t xml:space="preserve">Matter of Recovery I, Inc. </w:t>
              </w:r>
              <w:bookmarkEnd w:id="318"/>
            </w:hyperlink>
          </w:p>
          <w:bookmarkStart w:id="319" w:name="co_searchResults_citation_24"/>
          <w:p>
            <w:pPr>
              <w:spacing w:before="0" w:after="0" w:line="220" w:lineRule="atLeast"/>
            </w:pPr>
            <w:r>
              <w:rPr>
                <w:rFonts w:ascii="Arial" w:hAnsi="Arial"/>
                <w:color w:val="696969"/>
                <w:sz w:val="18"/>
              </w:rPr>
              <w:t>Court of Appeal of Louisiana, First Circuit.</w:t>
            </w:r>
            <w:r>
              <w:rPr>
                <w:rFonts w:ascii="Arial" w:hAnsi="Arial"/>
                <w:color w:val="696969"/>
                <w:sz w:val="18"/>
              </w:rPr>
              <w:t xml:space="preserve"> </w:t>
            </w:r>
            <w:r>
              <w:rPr>
                <w:rFonts w:ascii="Arial" w:hAnsi="Arial"/>
                <w:color w:val="696969"/>
                <w:sz w:val="18"/>
              </w:rPr>
              <w:t>April 08, 1994</w:t>
            </w:r>
            <w:r>
              <w:rPr>
                <w:rFonts w:ascii="Arial" w:hAnsi="Arial"/>
                <w:color w:val="696969"/>
                <w:sz w:val="18"/>
              </w:rPr>
              <w:t xml:space="preserve"> </w:t>
            </w:r>
            <w:r>
              <w:rPr>
                <w:rFonts w:ascii="Arial" w:hAnsi="Arial"/>
                <w:color w:val="696969"/>
                <w:sz w:val="18"/>
              </w:rPr>
              <w:t>635 So.2d 690</w:t>
            </w:r>
            <w:r>
              <w:rPr>
                <w:rFonts w:ascii="Arial" w:hAnsi="Arial"/>
                <w:color w:val="696969"/>
                <w:sz w:val="18"/>
              </w:rPr>
              <w:t xml:space="preserve"> </w:t>
            </w:r>
            <w:r>
              <w:rPr>
                <w:rFonts w:ascii="Arial" w:hAnsi="Arial"/>
                <w:color w:val="696969"/>
                <w:sz w:val="18"/>
              </w:rPr>
              <w:t>1994 WL 140787</w:t>
            </w:r>
          </w:p>
          <w:bookmarkEnd w:id="319"/>
          <w:bookmarkStart w:id="320" w:name="co_searchResults_summary_2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Waste Disposal. Approval of settlement agreement allowing temporary reopening of nonhazardous solid waste disposal site was not arbitrary or capricious.</w:t>
            </w:r>
          </w:p>
          <w:bookmarkEnd w:id="320"/>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Settlement agreement providing for reopening and operation for three years before final closure of nonhazardous solid waste disposal site was approved by the Department of Environmental Quality (DEQ), and appeal was taken. The Court of Appeal, </w:t>
            </w:r>
            <w:hyperlink r:id="r152">
              <w:bookmarkStart w:id="321" w:name="co_link_I4f350e95c89911eabea4f0dc9fb695"/>
              <w:r>
                <w:rPr>
                  <w:rFonts w:ascii="Arial" w:hAnsi="Arial"/>
                  <w:color w:val="000000"/>
                  <w:sz w:val="20"/>
                </w:rPr>
                <w:t>Lottinger</w:t>
              </w:r>
              <w:bookmarkEnd w:id="321"/>
            </w:hyperlink>
            <w:r>
              <w:rPr>
                <w:rFonts w:ascii="Arial" w:hAnsi="Arial"/>
                <w:color w:val="000000"/>
                <w:sz w:val="20"/>
              </w:rPr>
              <w:t>, C.J., held that: (1) civic and environmental organizations were “aggrieved” by decision and had right to appeal; (2) DEQ did not exceed its statutory and regulatory authority in approving agreement and did not divest itself of its constitutional duties; (3) DEQ was entitled to deference regarding its interpretation and construction of the rules and regulations that it promulgated; (4) interpretation of solid waste regulations as not requiring permit because facility was an “existing facility” was not arbitrary, capricious, or manifestly contrary to the regulations; (5) concurrence of Attorney General was not required; and (6) approval of the agreement was not arbitrary or capricious.</w:t>
            </w:r>
          </w:p>
          <w:p>
            <w:pPr>
              <w:spacing w:before="0" w:after="0" w:line="225" w:lineRule="atLeast"/>
            </w:pPr>
            <w:r>
              <w:rPr>
                <w:rFonts w:ascii="Arial" w:hAnsi="Arial"/>
                <w:color w:val="000000"/>
                <w:sz w:val="20"/>
              </w:rPr>
              <w:t>Affirmed.</w:t>
            </w:r>
          </w:p>
          <w:p>
            <w:pPr>
              <w:spacing w:before="0" w:after="0" w:line="225" w:lineRule="atLeast"/>
            </w:pPr>
            <w:hyperlink r:id="r153">
              <w:bookmarkStart w:id="322" w:name="co_link_I4f350e97c89911eabea4f0dc9fb695"/>
              <w:r>
                <w:rPr>
                  <w:rFonts w:ascii="Arial" w:hAnsi="Arial"/>
                  <w:color w:val="000000"/>
                  <w:sz w:val="20"/>
                </w:rPr>
                <w:t>Crain</w:t>
              </w:r>
              <w:bookmarkEnd w:id="322"/>
            </w:hyperlink>
            <w:r>
              <w:rPr>
                <w:rFonts w:ascii="Arial" w:hAnsi="Arial"/>
                <w:color w:val="000000"/>
                <w:sz w:val="20"/>
              </w:rPr>
              <w:t>, J., concurred and assigned reasons.</w:t>
            </w:r>
          </w:p>
          <w:p>
            <w:pPr>
              <w:spacing w:before="0" w:after="0" w:line="225" w:lineRule="atLeast"/>
            </w:pPr>
            <w:bookmarkStart w:id="323" w:name="co_document_metaInfo_I31d738750f3211d9b"/>
            <w:bookmarkEnd w:id="323"/>
            <w:bookmarkStart w:id="324" w:name="co_documentContentCacheKey23"/>
            <w:bookmarkEnd w:id="324"/>
          </w:p>
          <w:bookmarkStart w:id="325" w:name="co_snippet_24_1"/>
          <w:p>
            <w:pPr>
              <w:spacing w:before="100" w:after="0" w:line="225" w:lineRule="atLeast"/>
            </w:pPr>
            <w:hyperlink r:id="r154">
              <w:bookmarkStart w:id="326" w:name="cobalt_result_case_snippet_24_1"/>
              <w:r>
                <w:rPr>
                  <w:rFonts w:ascii="Arial" w:hAnsi="Arial"/>
                  <w:color w:val="000000"/>
                  <w:sz w:val="20"/>
                </w:rPr>
                <w:t xml:space="preserve">...1154 (La.1984) Hence, the supreme court recognizes that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is an attribute preserved by the 1974 Louisiana Constitution. Id...</w:t>
              </w:r>
              <w:bookmarkEnd w:id="326"/>
            </w:hyperlink>
          </w:p>
          <w:bookmarkEnd w:id="325"/>
        </w:tc>
      </w:tr>
      <w:bookmarkEnd w:id="317"/>
      <w:bookmarkStart w:id="327" w:name="cobalt_search_results_case25"/>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25.</w:t>
            </w:r>
            <w:r>
              <w:rPr>
                <w:rFonts w:ascii="Arial" w:hAnsi="Arial"/>
                <w:b/>
                <w:color w:val="000000"/>
                <w:sz w:val="24"/>
              </w:rPr>
              <w:t xml:space="preserve"> </w:t>
            </w:r>
            <w:hyperlink r:id="r155">
              <w:bookmarkStart w:id="328" w:name="cobalt_result_case_title25"/>
              <w:r>
                <w:rPr>
                  <w:rFonts w:ascii="Arial" w:hAnsi="Arial"/>
                  <w:b/>
                  <w:color w:val="000000"/>
                  <w:sz w:val="24"/>
                </w:rPr>
                <w:t xml:space="preserve">Save Our Hills v. Louisiana Department of Environmental Quality </w:t>
              </w:r>
              <w:bookmarkEnd w:id="328"/>
            </w:hyperlink>
          </w:p>
          <w:bookmarkStart w:id="329" w:name="co_searchResults_citation_25"/>
          <w:p>
            <w:pPr>
              <w:spacing w:before="0" w:after="0" w:line="220" w:lineRule="atLeast"/>
            </w:pPr>
            <w:r>
              <w:rPr>
                <w:rFonts w:ascii="Arial" w:hAnsi="Arial"/>
                <w:color w:val="696969"/>
                <w:sz w:val="18"/>
              </w:rPr>
              <w:t>Court of Appeal of Louisiana, First Circuit.</w:t>
            </w:r>
            <w:r>
              <w:rPr>
                <w:rFonts w:ascii="Arial" w:hAnsi="Arial"/>
                <w:color w:val="696969"/>
                <w:sz w:val="18"/>
              </w:rPr>
              <w:t xml:space="preserve"> </w:t>
            </w:r>
            <w:r>
              <w:rPr>
                <w:rFonts w:ascii="Arial" w:hAnsi="Arial"/>
                <w:color w:val="696969"/>
                <w:sz w:val="18"/>
              </w:rPr>
              <w:t>November 05, 2018</w:t>
            </w:r>
            <w:r>
              <w:rPr>
                <w:rFonts w:ascii="Arial" w:hAnsi="Arial"/>
                <w:color w:val="696969"/>
                <w:sz w:val="18"/>
              </w:rPr>
              <w:t xml:space="preserve"> </w:t>
            </w:r>
            <w:r>
              <w:rPr>
                <w:rFonts w:ascii="Arial" w:hAnsi="Arial"/>
                <w:color w:val="696969"/>
                <w:sz w:val="18"/>
              </w:rPr>
              <w:t>266 So.3d 916</w:t>
            </w:r>
            <w:r>
              <w:rPr>
                <w:rFonts w:ascii="Arial" w:hAnsi="Arial"/>
                <w:color w:val="696969"/>
                <w:sz w:val="18"/>
              </w:rPr>
              <w:t xml:space="preserve"> </w:t>
            </w:r>
            <w:r>
              <w:rPr>
                <w:rFonts w:ascii="Arial" w:hAnsi="Arial"/>
                <w:color w:val="696969"/>
                <w:sz w:val="18"/>
              </w:rPr>
              <w:t>2018 WL 5785245</w:t>
            </w:r>
          </w:p>
          <w:bookmarkEnd w:id="329"/>
          <w:bookmarkStart w:id="330" w:name="co_searchResults_summary_2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Industry Regulation. Department of Environmental Quality had to weigh environmental, rather than economic, costs when approving proposed actions affecting environment.</w:t>
            </w:r>
          </w:p>
          <w:bookmarkEnd w:id="330"/>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Two non-profit corporations and member of one them filed petition for judicial review, seeking vacation of air permit granted by the Department of Environmental Quality to a gravel and sand mine operator. Operator intervened in the suit. The District Court, Parish of East Baton Rouge, No. C653,060, </w:t>
            </w:r>
            <w:hyperlink r:id="r156">
              <w:bookmarkStart w:id="331" w:name="co_link_I7b999424091011e9ab52d652f80c4e"/>
              <w:r>
                <w:rPr>
                  <w:rFonts w:ascii="Arial" w:hAnsi="Arial"/>
                  <w:color w:val="000000"/>
                  <w:sz w:val="20"/>
                </w:rPr>
                <w:t>Todd Hernandez</w:t>
              </w:r>
              <w:bookmarkEnd w:id="331"/>
            </w:hyperlink>
            <w:r>
              <w:rPr>
                <w:rFonts w:ascii="Arial" w:hAnsi="Arial"/>
                <w:color w:val="000000"/>
                <w:sz w:val="20"/>
              </w:rPr>
              <w:t>, J., reversed and remanded to the Department. Operator and Department appealed.</w:t>
            </w:r>
          </w:p>
          <w:p>
            <w:pPr>
              <w:spacing w:before="0" w:after="0" w:line="225" w:lineRule="atLeast"/>
            </w:pPr>
            <w:r>
              <w:rPr>
                <w:rFonts w:ascii="Arial" w:hAnsi="Arial"/>
                <w:color w:val="000000"/>
                <w:sz w:val="20"/>
              </w:rPr>
              <w:t>Holdings:</w:t>
            </w:r>
            <w:r>
              <w:rPr>
                <w:rFonts w:ascii="Arial" w:hAnsi="Arial"/>
                <w:color w:val="000000"/>
                <w:sz w:val="20"/>
              </w:rPr>
              <w:t xml:space="preserve"> The Court of Appeal, </w:t>
            </w:r>
            <w:hyperlink r:id="r157">
              <w:bookmarkStart w:id="332" w:name="co_link_I7ba18361091011e9ab52d652f80c4e"/>
              <w:r>
                <w:rPr>
                  <w:rFonts w:ascii="Arial" w:hAnsi="Arial"/>
                  <w:color w:val="000000"/>
                  <w:sz w:val="20"/>
                </w:rPr>
                <w:t>Penzato</w:t>
              </w:r>
              <w:bookmarkEnd w:id="332"/>
            </w:hyperlink>
            <w:r>
              <w:rPr>
                <w:rFonts w:ascii="Arial" w:hAnsi="Arial"/>
                <w:color w:val="000000"/>
                <w:sz w:val="20"/>
              </w:rPr>
              <w:t>, J., held that:</w:t>
            </w:r>
          </w:p>
          <w:p>
            <w:pPr>
              <w:spacing w:before="0" w:after="0" w:line="225" w:lineRule="atLeast"/>
            </w:pPr>
            <w:r>
              <w:rPr>
                <w:rFonts w:ascii="Arial" w:hAnsi="Arial"/>
                <w:color w:val="000000"/>
                <w:sz w:val="20"/>
              </w:rPr>
              <w:t>1 Court of Appeal would take judicial notice of certain municipal ordinances;</w:t>
            </w:r>
          </w:p>
          <w:p>
            <w:pPr>
              <w:spacing w:before="0" w:after="0" w:line="225" w:lineRule="atLeast"/>
            </w:pPr>
            <w:r>
              <w:rPr>
                <w:rFonts w:ascii="Arial" w:hAnsi="Arial"/>
                <w:color w:val="000000"/>
                <w:sz w:val="20"/>
              </w:rPr>
              <w:t>2 petition seeking reversal of air permit granted by the Department was not moot;</w:t>
            </w:r>
          </w:p>
          <w:p>
            <w:pPr>
              <w:spacing w:before="0" w:after="0" w:line="225" w:lineRule="atLeast"/>
            </w:pPr>
            <w:r>
              <w:rPr>
                <w:rFonts w:ascii="Arial" w:hAnsi="Arial"/>
                <w:color w:val="000000"/>
                <w:sz w:val="20"/>
              </w:rPr>
              <w:t>3 failure by corporations filing a motion for leave to file an amicus curiae brief to indicate how they would aid the Court of Appeal warranted denial of their motion;</w:t>
            </w:r>
          </w:p>
          <w:p>
            <w:pPr>
              <w:spacing w:before="0" w:after="0" w:line="225" w:lineRule="atLeast"/>
            </w:pPr>
            <w:r>
              <w:rPr>
                <w:rFonts w:ascii="Arial" w:hAnsi="Arial"/>
                <w:color w:val="000000"/>
                <w:sz w:val="20"/>
              </w:rPr>
              <w:t>4 Court of Appeal would not strike any references to operator's internal review process for selecting alternative sites and updated gravel in operator's appellate brief;</w:t>
            </w:r>
          </w:p>
          <w:p>
            <w:pPr>
              <w:spacing w:before="0" w:after="0" w:line="225" w:lineRule="atLeast"/>
            </w:pPr>
            <w:r>
              <w:rPr>
                <w:rFonts w:ascii="Arial" w:hAnsi="Arial"/>
                <w:color w:val="000000"/>
                <w:sz w:val="20"/>
              </w:rPr>
              <w:t>5 Department was required to weigh environmental, rather than economic, costs when making a decision granting approval of proposed actions affecting the environment;</w:t>
            </w:r>
          </w:p>
          <w:p>
            <w:pPr>
              <w:spacing w:before="0" w:after="0" w:line="225" w:lineRule="atLeast"/>
            </w:pPr>
            <w:r>
              <w:rPr>
                <w:rFonts w:ascii="Arial" w:hAnsi="Arial"/>
                <w:color w:val="000000"/>
                <w:sz w:val="20"/>
              </w:rPr>
              <w:t>6 Department's evaluation included consideration of alternative sites; and</w:t>
            </w:r>
          </w:p>
          <w:p>
            <w:pPr>
              <w:spacing w:before="0" w:after="0" w:line="225" w:lineRule="atLeast"/>
            </w:pPr>
            <w:r>
              <w:rPr>
                <w:rFonts w:ascii="Arial" w:hAnsi="Arial"/>
                <w:color w:val="000000"/>
                <w:sz w:val="20"/>
              </w:rPr>
              <w:t>7 Department's adoption of operator's analysis that included alternative sites in only three parishes was not arbitrary.</w:t>
            </w:r>
          </w:p>
          <w:p>
            <w:pPr>
              <w:spacing w:before="0" w:after="0" w:line="225" w:lineRule="atLeast"/>
            </w:pPr>
            <w:r>
              <w:rPr>
                <w:rFonts w:ascii="Arial" w:hAnsi="Arial"/>
                <w:color w:val="000000"/>
                <w:sz w:val="20"/>
              </w:rPr>
              <w:t>Reversed.</w:t>
            </w:r>
          </w:p>
          <w:p>
            <w:pPr>
              <w:spacing w:before="0" w:after="0" w:line="225" w:lineRule="atLeast"/>
            </w:pPr>
            <w:bookmarkStart w:id="333" w:name="co_document_metaInfo_I6e29ced0e17f11e8a"/>
            <w:bookmarkEnd w:id="333"/>
            <w:bookmarkStart w:id="334" w:name="co_documentContentCacheKey24"/>
            <w:bookmarkEnd w:id="334"/>
          </w:p>
          <w:bookmarkStart w:id="335" w:name="co_snippet_25_1"/>
          <w:p>
            <w:pPr>
              <w:spacing w:before="100" w:after="0" w:line="225" w:lineRule="atLeast"/>
            </w:pPr>
            <w:hyperlink r:id="r158">
              <w:bookmarkStart w:id="336" w:name="cobalt_result_case_snippet_25_1"/>
              <w:r>
                <w:rPr>
                  <w:rFonts w:ascii="Arial" w:hAnsi="Arial"/>
                  <w:color w:val="000000"/>
                  <w:sz w:val="20"/>
                </w:rPr>
                <w:t xml:space="preserve">...the environment. Louisiana Constitution article IX, §1 established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which mandated that the natural resources of the state be...</w:t>
              </w:r>
              <w:bookmarkEnd w:id="336"/>
            </w:hyperlink>
          </w:p>
          <w:bookmarkEnd w:id="335"/>
        </w:tc>
      </w:tr>
      <w:bookmarkEnd w:id="327"/>
    </w:tbl>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2375"/>
      <w:gridCol w:w="915"/>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666750" cy="85481"/>
                <wp:docPr id="27" name="Picture 0" descr="Westlaw Logo"/>
                <a:graphic>
                  <a:graphicData uri="http://schemas.openxmlformats.org/drawingml/2006/picture">
                    <p:pic>
                      <p:nvPicPr>
                        <p:cNvPr id="28" name="Picture 0" descr="Westlaw Logo"/>
                        <p:cNvPicPr/>
                      </p:nvPicPr>
                      <p:blipFill>
                        <a:blip r:embed="r1"/>
                        <a:srcRect/>
                        <a:stretch>
                          <a:fillRect/>
                        </a:stretch>
                      </p:blipFill>
                      <p:spPr>
                        <a:xfrm>
                          <a:off x="0" y="0"/>
                          <a:ext cx="666750" cy="85481"/>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000000"/>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3260"/>
    </w:tblGrid>
    <w:tr>
      <w:tblPrEx/>
      <w:trPr/>
      <w:tc>
        <w:tcPr>
          <w:tcBorders>
            <w:bottom w:val="single" w:sz="6" w:color="aaaaaa"/>
          </w:tcBorders>
          <w:tcMar>
            <w:bottom w:w="60" w:type="dxa"/>
          </w:tcMar>
          <w:vAlign w:val="bottom"/>
        </w:tcPr>
        <w:p>
          <w:pPr>
            <w:spacing w:before="0" w:after="0" w:line="240" w:lineRule="auto"/>
          </w:pPr>
          <w:r>
            <w:rPr>
              <w:rFonts w:ascii="Arial" w:hAnsi="Arial"/>
              <w:b/>
              <w:color w:val="555555"/>
              <w:sz w:val="18"/>
            </w:rPr>
            <w:t>List of 25 results for adv: "public trust doctrine"</w:t>
          </w:r>
        </w:p>
      </w:tc>
    </w:tr>
  </w:tbl>
  <w:p>
    <w:pPr>
      <w:tabs>
        <w:tab w:val="left" w:pos="5040"/>
      </w:tabs>
      <w:spacing w:before="0" w:after="0" w:line="240" w:lineRule="auto"/>
    </w:pPr>
    <w:r>
      <w:rPr>
        <w:rFonts w:ascii="Arial" w:hAnsi="Arial"/>
        <w:color w:val="000000"/>
        <w:sz w:val="18"/>
      </w:rPr>
      <w:tab/>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